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rPr>
          <w:rFonts w:hint="eastAsia" w:ascii="方正小标宋简体" w:hAnsi="方正小标宋简体" w:eastAsia="方正小标宋简体" w:cs="方正小标宋简体"/>
          <w:b/>
          <w:bCs/>
          <w:color w:val="auto"/>
          <w:kern w:val="2"/>
          <w:sz w:val="44"/>
          <w:szCs w:val="44"/>
          <w:highlight w:val="none"/>
        </w:rPr>
      </w:pPr>
      <w:bookmarkStart w:id="0" w:name="_Hlk128850934"/>
      <w:bookmarkStart w:id="1" w:name="_Hlk128850817"/>
      <w:bookmarkStart w:id="2" w:name="_Toc16770"/>
      <w:r>
        <w:rPr>
          <w:rFonts w:hint="eastAsia" w:ascii="方正小标宋简体" w:hAnsi="方正小标宋简体" w:eastAsia="方正小标宋简体" w:cs="方正小标宋简体"/>
          <w:b/>
          <w:bCs/>
          <w:color w:val="auto"/>
          <w:kern w:val="2"/>
          <w:sz w:val="44"/>
          <w:szCs w:val="44"/>
          <w:highlight w:val="none"/>
        </w:rPr>
        <w:t>一次性使用静脉留置针等九类医用耗材</w:t>
      </w:r>
    </w:p>
    <w:p>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rPr>
          <w:rFonts w:ascii="方正小标宋简体" w:hAnsi="方正小标宋简体" w:eastAsia="方正小标宋简体" w:cs="方正小标宋简体"/>
          <w:b/>
          <w:bCs/>
          <w:color w:val="auto"/>
          <w:kern w:val="2"/>
          <w:sz w:val="44"/>
          <w:szCs w:val="44"/>
          <w:highlight w:val="none"/>
        </w:rPr>
      </w:pPr>
      <w:r>
        <w:rPr>
          <w:rFonts w:hint="eastAsia" w:ascii="方正小标宋简体" w:hAnsi="方正小标宋简体" w:eastAsia="方正小标宋简体" w:cs="方正小标宋简体"/>
          <w:b/>
          <w:bCs/>
          <w:color w:val="auto"/>
          <w:kern w:val="2"/>
          <w:sz w:val="44"/>
          <w:szCs w:val="44"/>
          <w:highlight w:val="none"/>
        </w:rPr>
        <w:t>联盟地区集中带量采购申报函</w:t>
      </w:r>
      <w:bookmarkEnd w:id="0"/>
    </w:p>
    <w:bookmarkEnd w:id="1"/>
    <w:p>
      <w:pPr>
        <w:keepNext w:val="0"/>
        <w:keepLines w:val="0"/>
        <w:pageBreakBefore w:val="0"/>
        <w:widowControl w:val="0"/>
        <w:kinsoku/>
        <w:wordWrap/>
        <w:overflowPunct/>
        <w:topLinePunct w:val="0"/>
        <w:autoSpaceDE/>
        <w:autoSpaceDN/>
        <w:bidi w:val="0"/>
        <w:adjustRightInd/>
        <w:snapToGrid/>
        <w:spacing w:line="240" w:lineRule="auto"/>
        <w:ind w:left="0"/>
        <w:jc w:val="both"/>
        <w:textAlignment w:val="auto"/>
        <w:rPr>
          <w:rFonts w:hint="eastAsia" w:ascii="仿宋_GB2312" w:hAnsi="仿宋_GB2312" w:eastAsia="仿宋_GB2312" w:cs="仿宋_GB2312"/>
          <w:color w:val="auto"/>
          <w:kern w:val="2"/>
          <w:sz w:val="20"/>
          <w:szCs w:val="20"/>
          <w:highlight w:val="none"/>
        </w:rPr>
      </w:pPr>
    </w:p>
    <w:p>
      <w:pPr>
        <w:keepNext w:val="0"/>
        <w:keepLines w:val="0"/>
        <w:pageBreakBefore w:val="0"/>
        <w:widowControl w:val="0"/>
        <w:kinsoku/>
        <w:wordWrap/>
        <w:overflowPunct/>
        <w:topLinePunct w:val="0"/>
        <w:autoSpaceDE/>
        <w:autoSpaceDN/>
        <w:bidi w:val="0"/>
        <w:adjustRightInd/>
        <w:snapToGrid/>
        <w:spacing w:line="560" w:lineRule="exact"/>
        <w:ind w:left="0"/>
        <w:jc w:val="both"/>
        <w:textAlignment w:val="auto"/>
        <w:rPr>
          <w:rFonts w:ascii="仿宋_GB2312" w:hAnsi="仿宋_GB2312" w:eastAsia="仿宋_GB2312" w:cs="仿宋_GB2312"/>
          <w:color w:val="auto"/>
          <w:kern w:val="2"/>
          <w:sz w:val="32"/>
          <w:szCs w:val="32"/>
          <w:highlight w:val="none"/>
          <w:lang w:val="zh-CN" w:bidi="zh-CN"/>
        </w:rPr>
      </w:pPr>
      <w:r>
        <w:rPr>
          <w:rFonts w:hint="eastAsia" w:ascii="仿宋_GB2312" w:hAnsi="仿宋_GB2312" w:eastAsia="仿宋_GB2312" w:cs="仿宋_GB2312"/>
          <w:color w:val="auto"/>
          <w:kern w:val="2"/>
          <w:sz w:val="32"/>
          <w:szCs w:val="32"/>
          <w:highlight w:val="none"/>
        </w:rPr>
        <w:t>深圳公共资源交易中心</w:t>
      </w:r>
      <w:r>
        <w:rPr>
          <w:rFonts w:hint="eastAsia" w:ascii="仿宋_GB2312" w:hAnsi="仿宋_GB2312" w:eastAsia="仿宋_GB2312" w:cs="仿宋_GB2312"/>
          <w:color w:val="auto"/>
          <w:kern w:val="0"/>
          <w:sz w:val="32"/>
          <w:szCs w:val="32"/>
          <w:highlight w:val="none"/>
          <w:lang w:val="zh-CN" w:bidi="zh-CN"/>
        </w:rPr>
        <w:t>：</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在充分理解一次性使用静脉留置针等九类医用耗材联盟地区集中带量采购文件</w:t>
      </w:r>
      <w:r>
        <w:rPr>
          <w:rFonts w:hint="eastAsia" w:ascii="仿宋_GB2312" w:hAnsi="仿宋_GB2312" w:eastAsia="仿宋_GB2312" w:cs="仿宋_GB2312"/>
          <w:color w:val="auto"/>
          <w:kern w:val="0"/>
          <w:sz w:val="32"/>
          <w:szCs w:val="32"/>
          <w:highlight w:val="none"/>
          <w:lang w:val="zh-CN" w:bidi="zh-CN"/>
        </w:rPr>
        <w:t>》（采购文件编号：SZGGZYHCDL202301）</w:t>
      </w:r>
      <w:r>
        <w:rPr>
          <w:rFonts w:ascii="仿宋_GB2312" w:hAnsi="仿宋_GB2312" w:eastAsia="仿宋_GB2312" w:cs="仿宋_GB2312"/>
          <w:color w:val="auto"/>
          <w:kern w:val="2"/>
          <w:sz w:val="32"/>
          <w:szCs w:val="32"/>
          <w:highlight w:val="none"/>
        </w:rPr>
        <w:t>后，我方决</w:t>
      </w:r>
      <w:r>
        <w:rPr>
          <w:rFonts w:hint="eastAsia" w:ascii="仿宋_GB2312" w:hAnsi="仿宋_GB2312" w:eastAsia="仿宋_GB2312" w:cs="仿宋_GB2312"/>
          <w:color w:val="auto"/>
          <w:kern w:val="2"/>
          <w:sz w:val="32"/>
          <w:szCs w:val="32"/>
          <w:highlight w:val="none"/>
        </w:rPr>
        <w:t>定按照采购文件的规定申报参与，并保证申报的价格及其他证明材料的真实性、合法性、有效性。</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我方已充分考虑原材料价格、配送、税费、服务等因素，并以此申报。我方承诺申报价格不低于本企业该产品成本价与伴随服务成本价之和。我方完全理解及遵守采购文件中的中选产品确认准则，理解贵方不一定要接受最低申报价格的申报。</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我方承诺确保在采购周期内满足</w:t>
      </w:r>
      <w:r>
        <w:rPr>
          <w:rFonts w:hint="eastAsia" w:ascii="仿宋_GB2312" w:hAnsi="仿宋_GB2312" w:eastAsia="仿宋_GB2312" w:cs="仿宋_GB2312"/>
          <w:color w:val="auto"/>
          <w:kern w:val="2"/>
          <w:sz w:val="32"/>
          <w:szCs w:val="32"/>
          <w:highlight w:val="none"/>
          <w:lang w:val="en-US" w:eastAsia="zh-CN"/>
        </w:rPr>
        <w:t>联盟</w:t>
      </w:r>
      <w:r>
        <w:rPr>
          <w:rFonts w:hint="eastAsia" w:ascii="仿宋_GB2312" w:hAnsi="仿宋_GB2312" w:eastAsia="仿宋_GB2312" w:cs="仿宋_GB2312"/>
          <w:color w:val="auto"/>
          <w:kern w:val="2"/>
          <w:sz w:val="32"/>
          <w:szCs w:val="32"/>
          <w:highlight w:val="none"/>
        </w:rPr>
        <w:t>地区中选产品对应所有规格型号的采购需求，具有履行采购协议必须具备的中选产品供应能力，对产品的质量和供应负责。如我方产品中选，将按要求及时足量组织生产，及时向配送企业供应中选产品，按协议要求向医疗机构提供伴随服务，满足医疗机构临床使用需要，确保中选产品的价格、质量及数量等一切要素按照采购协议履行。如有违约行为，按照采购文件有关规定接受处置。</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我方承诺申报产品不存在违反《中华人民共和国专利法》《中华人民共和国反不正当竞争法》等相关法律法规的情形，该承诺在采购周期内持续有效，若产生相关纠纷，给医疗机构造成的损失由我方承担。</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我方承诺，若我方申报</w:t>
      </w:r>
      <w:r>
        <w:rPr>
          <w:rFonts w:hint="eastAsia" w:ascii="仿宋_GB2312" w:hAnsi="仿宋_GB2312" w:eastAsia="仿宋_GB2312" w:cs="仿宋_GB2312"/>
          <w:color w:val="auto"/>
          <w:kern w:val="2"/>
          <w:sz w:val="32"/>
          <w:szCs w:val="32"/>
          <w:highlight w:val="none"/>
          <w:lang w:val="en-US" w:eastAsia="zh-CN"/>
        </w:rPr>
        <w:t>的</w:t>
      </w:r>
      <w:r>
        <w:rPr>
          <w:rFonts w:hint="eastAsia" w:ascii="仿宋_GB2312" w:hAnsi="仿宋_GB2312" w:eastAsia="仿宋_GB2312" w:cs="仿宋_GB2312"/>
          <w:color w:val="auto"/>
          <w:kern w:val="2"/>
          <w:sz w:val="32"/>
          <w:szCs w:val="32"/>
          <w:highlight w:val="none"/>
        </w:rPr>
        <w:t>产品获得中选资格，采购周期内</w:t>
      </w:r>
      <w:r>
        <w:rPr>
          <w:rFonts w:hint="eastAsia" w:ascii="仿宋_GB2312" w:hAnsi="仿宋_GB2312" w:eastAsia="仿宋_GB2312" w:cs="仿宋_GB2312"/>
          <w:color w:val="auto"/>
          <w:kern w:val="2"/>
          <w:sz w:val="32"/>
          <w:szCs w:val="32"/>
          <w:highlight w:val="none"/>
          <w:lang w:eastAsia="zh-CN"/>
        </w:rPr>
        <w:t>，</w:t>
      </w:r>
      <w:r>
        <w:rPr>
          <w:rFonts w:hint="eastAsia" w:ascii="仿宋_GB2312" w:hAnsi="仿宋_GB2312" w:eastAsia="仿宋_GB2312" w:cs="仿宋_GB2312"/>
          <w:color w:val="auto"/>
          <w:kern w:val="2"/>
          <w:sz w:val="32"/>
          <w:szCs w:val="32"/>
          <w:highlight w:val="none"/>
          <w:lang w:val="en-US" w:eastAsia="zh-CN" w:bidi="ar-SA"/>
        </w:rPr>
        <w:t>续签下一年度协议的续签价格联动同产品上年度协议期内新产生的全国地级市（含联盟）及以上集中采购（含带量采购）最低中选价格和省级平台最低挂网价格两者之间的低值，且不高于本次带量采购中选价格</w:t>
      </w:r>
      <w:r>
        <w:rPr>
          <w:rFonts w:hint="eastAsia" w:ascii="仿宋_GB2312" w:hAnsi="仿宋_GB2312" w:eastAsia="仿宋_GB2312" w:cs="仿宋_GB2312"/>
          <w:color w:val="auto"/>
          <w:kern w:val="2"/>
          <w:sz w:val="32"/>
          <w:szCs w:val="32"/>
          <w:highlight w:val="none"/>
        </w:rPr>
        <w:t>；若不接受价格联动，</w:t>
      </w:r>
      <w:r>
        <w:rPr>
          <w:rFonts w:hint="eastAsia" w:ascii="仿宋_GB2312" w:hAnsi="仿宋_GB2312" w:eastAsia="仿宋_GB2312" w:cs="仿宋_GB2312"/>
          <w:color w:val="auto"/>
          <w:kern w:val="2"/>
          <w:sz w:val="32"/>
          <w:szCs w:val="32"/>
          <w:highlight w:val="none"/>
          <w:lang w:val="en-US" w:eastAsia="zh-CN"/>
        </w:rPr>
        <w:t>我方自愿</w:t>
      </w:r>
      <w:r>
        <w:rPr>
          <w:rFonts w:hint="eastAsia" w:ascii="仿宋_GB2312" w:hAnsi="仿宋_GB2312" w:eastAsia="仿宋_GB2312" w:cs="仿宋_GB2312"/>
          <w:color w:val="auto"/>
          <w:kern w:val="2"/>
          <w:sz w:val="32"/>
          <w:szCs w:val="32"/>
          <w:highlight w:val="none"/>
        </w:rPr>
        <w:t>放弃</w:t>
      </w:r>
      <w:r>
        <w:rPr>
          <w:rFonts w:hint="eastAsia" w:ascii="仿宋_GB2312" w:hAnsi="仿宋_GB2312" w:eastAsia="仿宋_GB2312" w:cs="仿宋_GB2312"/>
          <w:color w:val="auto"/>
          <w:kern w:val="2"/>
          <w:sz w:val="32"/>
          <w:szCs w:val="32"/>
          <w:highlight w:val="none"/>
          <w:lang w:val="en-US" w:eastAsia="zh-CN"/>
        </w:rPr>
        <w:t>对应产品的</w:t>
      </w:r>
      <w:r>
        <w:rPr>
          <w:rFonts w:hint="eastAsia" w:ascii="仿宋_GB2312" w:hAnsi="仿宋_GB2312" w:eastAsia="仿宋_GB2312" w:cs="仿宋_GB2312"/>
          <w:color w:val="auto"/>
          <w:kern w:val="2"/>
          <w:sz w:val="32"/>
          <w:szCs w:val="32"/>
          <w:highlight w:val="none"/>
        </w:rPr>
        <w:t>中选资格。</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我方承诺</w:t>
      </w:r>
      <w:r>
        <w:rPr>
          <w:rFonts w:hint="eastAsia" w:ascii="仿宋_GB2312" w:hAnsi="仿宋_GB2312" w:eastAsia="仿宋_GB2312" w:cs="仿宋_GB2312"/>
          <w:color w:val="auto"/>
          <w:kern w:val="2"/>
          <w:sz w:val="32"/>
          <w:szCs w:val="32"/>
          <w:highlight w:val="none"/>
          <w:lang w:val="en-US" w:eastAsia="zh-CN"/>
        </w:rPr>
        <w:t>与</w:t>
      </w:r>
      <w:r>
        <w:rPr>
          <w:rFonts w:hint="eastAsia" w:ascii="仿宋_GB2312" w:hAnsi="仿宋_GB2312" w:eastAsia="仿宋_GB2312" w:cs="仿宋_GB2312"/>
          <w:color w:val="auto"/>
          <w:kern w:val="2"/>
          <w:sz w:val="32"/>
          <w:szCs w:val="32"/>
          <w:highlight w:val="none"/>
        </w:rPr>
        <w:t>深圳公共资源交易中心无利益关系，不会为达成此项目与医疗机构进行任何不正当联系，不会在申报过程中有任何违法违规行为</w:t>
      </w:r>
      <w:r>
        <w:rPr>
          <w:rFonts w:hint="eastAsia" w:ascii="仿宋_GB2312" w:hAnsi="仿宋_GB2312" w:eastAsia="仿宋_GB2312" w:cs="仿宋_GB2312"/>
          <w:color w:val="auto"/>
          <w:kern w:val="2"/>
          <w:sz w:val="32"/>
          <w:szCs w:val="32"/>
          <w:highlight w:val="none"/>
          <w:lang w:eastAsia="zh-CN"/>
        </w:rPr>
        <w:t>，</w:t>
      </w:r>
      <w:r>
        <w:rPr>
          <w:rFonts w:hint="eastAsia" w:ascii="仿宋_GB2312" w:hAnsi="仿宋_GB2312" w:eastAsia="仿宋_GB2312" w:cs="仿宋_GB2312"/>
          <w:color w:val="auto"/>
          <w:kern w:val="2"/>
          <w:sz w:val="32"/>
          <w:szCs w:val="32"/>
          <w:highlight w:val="none"/>
          <w:lang w:val="en-US" w:eastAsia="zh-CN"/>
        </w:rPr>
        <w:t>不会在递交申报报价后撤回申报</w:t>
      </w:r>
      <w:r>
        <w:rPr>
          <w:rFonts w:hint="eastAsia" w:ascii="仿宋_GB2312" w:hAnsi="仿宋_GB2312" w:eastAsia="仿宋_GB2312" w:cs="仿宋_GB2312"/>
          <w:color w:val="auto"/>
          <w:kern w:val="2"/>
          <w:sz w:val="32"/>
          <w:szCs w:val="32"/>
          <w:highlight w:val="none"/>
        </w:rPr>
        <w:t>。在正式采购协议签订前，本申报函和中选结果通知将构成约束双方的协议。</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val="0"/>
        <w:overflowPunct/>
        <w:topLinePunct w:val="0"/>
        <w:autoSpaceDE/>
        <w:autoSpaceDN/>
        <w:bidi w:val="0"/>
        <w:adjustRightInd/>
        <w:snapToGrid/>
        <w:spacing w:line="560" w:lineRule="exact"/>
        <w:ind w:left="0"/>
        <w:jc w:val="right"/>
        <w:textAlignment w:val="auto"/>
        <w:rPr>
          <w:rFonts w:hint="eastAsia" w:ascii="仿宋_GB2312" w:hAnsi="仿宋_GB2312" w:eastAsia="仿宋_GB2312" w:cs="仿宋_GB2312"/>
          <w:color w:val="auto"/>
          <w:kern w:val="2"/>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rPr>
        <w:t xml:space="preserve">  </w:t>
      </w:r>
      <w:r>
        <w:rPr>
          <w:rFonts w:hint="eastAsia" w:ascii="仿宋_GB2312" w:hAnsi="仿宋_GB2312" w:eastAsia="仿宋_GB2312" w:cs="仿宋_GB2312"/>
          <w:color w:val="auto"/>
          <w:kern w:val="2"/>
          <w:sz w:val="32"/>
          <w:szCs w:val="32"/>
          <w:highlight w:val="none"/>
        </w:rPr>
        <w:t>申报企业（盖章）：</w:t>
      </w:r>
      <w:r>
        <w:rPr>
          <w:rFonts w:hint="eastAsia" w:ascii="仿宋_GB2312" w:hAnsi="仿宋_GB2312" w:eastAsia="仿宋_GB2312" w:cs="仿宋_GB2312"/>
          <w:color w:val="auto"/>
          <w:kern w:val="2"/>
          <w:sz w:val="32"/>
          <w:szCs w:val="32"/>
          <w:highlight w:val="non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60" w:lineRule="exact"/>
        <w:ind w:left="0"/>
        <w:jc w:val="right"/>
        <w:textAlignment w:val="auto"/>
        <w:rPr>
          <w:rFonts w:hint="default" w:ascii="仿宋_GB2312" w:hAnsi="仿宋_GB2312" w:eastAsia="仿宋_GB2312" w:cs="仿宋_GB2312"/>
          <w:color w:val="auto"/>
          <w:kern w:val="2"/>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60" w:lineRule="exact"/>
        <w:ind w:left="0"/>
        <w:jc w:val="right"/>
        <w:textAlignment w:val="auto"/>
        <w:rPr>
          <w:rFonts w:hint="eastAsia" w:ascii="仿宋_GB2312" w:hAnsi="仿宋_GB2312" w:eastAsia="仿宋_GB2312" w:cs="仿宋_GB2312"/>
          <w:color w:val="auto"/>
          <w:kern w:val="2"/>
          <w:sz w:val="32"/>
          <w:szCs w:val="32"/>
          <w:highlight w:val="none"/>
          <w:lang w:val="en-US" w:eastAsia="zh-CN"/>
        </w:rPr>
      </w:pPr>
      <w:r>
        <w:rPr>
          <w:rFonts w:hint="eastAsia" w:ascii="仿宋_GB2312" w:hAnsi="仿宋_GB2312" w:eastAsia="仿宋_GB2312" w:cs="仿宋_GB2312"/>
          <w:color w:val="auto"/>
          <w:kern w:val="2"/>
          <w:sz w:val="32"/>
          <w:szCs w:val="32"/>
          <w:highlight w:val="none"/>
        </w:rPr>
        <w:t>日期：</w:t>
      </w:r>
      <w:r>
        <w:rPr>
          <w:rFonts w:hint="eastAsia" w:ascii="仿宋_GB2312" w:hAnsi="仿宋_GB2312" w:eastAsia="仿宋_GB2312" w:cs="仿宋_GB2312"/>
          <w:color w:val="auto"/>
          <w:kern w:val="2"/>
          <w:sz w:val="32"/>
          <w:szCs w:val="32"/>
          <w:highlight w:val="none"/>
          <w:lang w:val="en-US" w:eastAsia="zh-CN"/>
        </w:rPr>
        <w:t xml:space="preserve">     </w:t>
      </w:r>
      <w:r>
        <w:rPr>
          <w:rFonts w:ascii="仿宋_GB2312" w:hAnsi="仿宋_GB2312" w:eastAsia="仿宋_GB2312" w:cs="仿宋_GB2312"/>
          <w:color w:val="auto"/>
          <w:kern w:val="2"/>
          <w:sz w:val="32"/>
          <w:szCs w:val="32"/>
          <w:highlight w:val="none"/>
        </w:rPr>
        <w:t>年</w:t>
      </w:r>
      <w:r>
        <w:rPr>
          <w:rFonts w:hint="eastAsia" w:ascii="仿宋_GB2312" w:hAnsi="仿宋_GB2312" w:eastAsia="仿宋_GB2312" w:cs="仿宋_GB2312"/>
          <w:color w:val="auto"/>
          <w:kern w:val="2"/>
          <w:sz w:val="32"/>
          <w:szCs w:val="32"/>
          <w:highlight w:val="none"/>
          <w:lang w:val="en-US" w:eastAsia="zh-CN"/>
        </w:rPr>
        <w:t xml:space="preserve">    </w:t>
      </w:r>
      <w:r>
        <w:rPr>
          <w:rFonts w:ascii="仿宋_GB2312" w:hAnsi="仿宋_GB2312" w:eastAsia="仿宋_GB2312" w:cs="仿宋_GB2312"/>
          <w:color w:val="auto"/>
          <w:kern w:val="2"/>
          <w:sz w:val="32"/>
          <w:szCs w:val="32"/>
          <w:highlight w:val="none"/>
        </w:rPr>
        <w:t>月</w:t>
      </w:r>
      <w:r>
        <w:rPr>
          <w:rFonts w:hint="eastAsia" w:ascii="仿宋_GB2312" w:hAnsi="仿宋_GB2312" w:eastAsia="仿宋_GB2312" w:cs="仿宋_GB2312"/>
          <w:color w:val="auto"/>
          <w:kern w:val="2"/>
          <w:sz w:val="32"/>
          <w:szCs w:val="32"/>
          <w:highlight w:val="none"/>
          <w:lang w:val="en-US" w:eastAsia="zh-CN"/>
        </w:rPr>
        <w:t xml:space="preserve">     日   </w:t>
      </w: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_GB2312" w:eastAsia="仿宋_GB2312" w:cs="仿宋_GB2312"/>
          <w:color w:val="auto"/>
          <w:kern w:val="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lang w:val="en-US" w:eastAsia="zh-CN"/>
        </w:rPr>
        <w:t xml:space="preserve">          </w:t>
      </w:r>
    </w:p>
    <w:p>
      <w:pPr>
        <w:pageBreakBefore w:val="0"/>
        <w:kinsoku/>
        <w:topLinePunct w:val="0"/>
        <w:bidi w:val="0"/>
        <w:spacing w:line="580" w:lineRule="exact"/>
        <w:ind w:left="0"/>
        <w:jc w:val="both"/>
        <w:outlineLvl w:val="1"/>
        <w:rPr>
          <w:rFonts w:hint="eastAsia" w:ascii="黑体" w:hAnsi="黑体" w:eastAsia="黑体" w:cs="黑体"/>
          <w:color w:val="auto"/>
          <w:kern w:val="2"/>
          <w:sz w:val="32"/>
          <w:szCs w:val="32"/>
          <w:highlight w:val="none"/>
          <w:lang w:val="en-US" w:eastAsia="zh-CN"/>
        </w:rPr>
      </w:pPr>
      <w:bookmarkStart w:id="3" w:name="_Toc2377"/>
      <w:r>
        <w:rPr>
          <w:rFonts w:hint="eastAsia" w:ascii="黑体" w:hAnsi="黑体" w:eastAsia="黑体" w:cs="黑体"/>
          <w:color w:val="auto"/>
          <w:kern w:val="2"/>
          <w:sz w:val="32"/>
          <w:szCs w:val="32"/>
          <w:highlight w:val="none"/>
        </w:rPr>
        <w:t>附件</w:t>
      </w:r>
      <w:bookmarkEnd w:id="2"/>
      <w:r>
        <w:rPr>
          <w:rFonts w:hint="eastAsia" w:ascii="黑体" w:hAnsi="黑体" w:eastAsia="黑体" w:cs="黑体"/>
          <w:color w:val="auto"/>
          <w:kern w:val="2"/>
          <w:sz w:val="32"/>
          <w:szCs w:val="32"/>
          <w:highlight w:val="none"/>
          <w:lang w:val="en-US" w:eastAsia="zh-CN"/>
        </w:rPr>
        <w:t>2</w:t>
      </w:r>
      <w:bookmarkEnd w:id="3"/>
    </w:p>
    <w:p>
      <w:pPr>
        <w:spacing w:line="240" w:lineRule="auto"/>
        <w:ind w:left="0"/>
        <w:jc w:val="center"/>
        <w:rPr>
          <w:rFonts w:ascii="方正小标宋简体" w:hAnsi="方正小标宋简体" w:eastAsia="方正小标宋简体" w:cs="方正小标宋简体"/>
          <w:b/>
          <w:bCs/>
          <w:color w:val="auto"/>
          <w:kern w:val="2"/>
          <w:sz w:val="44"/>
          <w:szCs w:val="44"/>
          <w:highlight w:val="none"/>
        </w:rPr>
      </w:pPr>
      <w:r>
        <w:rPr>
          <w:rFonts w:ascii="方正小标宋简体" w:hAnsi="方正小标宋简体" w:eastAsia="方正小标宋简体" w:cs="方正小标宋简体"/>
          <w:b/>
          <w:bCs/>
          <w:color w:val="auto"/>
          <w:kern w:val="2"/>
          <w:sz w:val="44"/>
          <w:szCs w:val="44"/>
          <w:highlight w:val="none"/>
        </w:rPr>
        <w:t>医药企业价格和营销行为信用承诺书</w:t>
      </w:r>
    </w:p>
    <w:p>
      <w:pPr>
        <w:keepNext w:val="0"/>
        <w:keepLines w:val="0"/>
        <w:pageBreakBefore w:val="0"/>
        <w:widowControl w:val="0"/>
        <w:kinsoku/>
        <w:overflowPunct/>
        <w:topLinePunct w:val="0"/>
        <w:autoSpaceDE/>
        <w:autoSpaceDN/>
        <w:bidi w:val="0"/>
        <w:adjustRightInd/>
        <w:snapToGrid/>
        <w:spacing w:line="400" w:lineRule="exact"/>
        <w:ind w:left="0"/>
        <w:jc w:val="left"/>
        <w:textAlignment w:val="auto"/>
        <w:rPr>
          <w:rFonts w:hint="eastAsia" w:ascii="仿宋_GB2312" w:hAnsi="仿宋_GB2312" w:eastAsia="仿宋_GB2312" w:cs="仿宋_GB2312"/>
          <w:color w:val="auto"/>
          <w:kern w:val="2"/>
          <w:sz w:val="28"/>
          <w:szCs w:val="28"/>
          <w:highlight w:val="none"/>
        </w:rPr>
      </w:pPr>
    </w:p>
    <w:p>
      <w:pPr>
        <w:keepNext w:val="0"/>
        <w:keepLines w:val="0"/>
        <w:pageBreakBefore w:val="0"/>
        <w:widowControl w:val="0"/>
        <w:kinsoku/>
        <w:overflowPunct/>
        <w:topLinePunct w:val="0"/>
        <w:autoSpaceDE/>
        <w:autoSpaceDN/>
        <w:bidi w:val="0"/>
        <w:adjustRightInd/>
        <w:snapToGrid/>
        <w:spacing w:line="560" w:lineRule="exact"/>
        <w:ind w:left="0"/>
        <w:jc w:val="left"/>
        <w:textAlignment w:val="auto"/>
        <w:rPr>
          <w:rFonts w:ascii="等线" w:hAnsi="等线" w:eastAsia="等线"/>
          <w:color w:val="auto"/>
          <w:kern w:val="2"/>
          <w:sz w:val="32"/>
          <w:szCs w:val="32"/>
          <w:highlight w:val="none"/>
        </w:rPr>
      </w:pPr>
      <w:r>
        <w:rPr>
          <w:rFonts w:hint="eastAsia" w:ascii="仿宋_GB2312" w:hAnsi="仿宋_GB2312" w:eastAsia="仿宋_GB2312" w:cs="仿宋_GB2312"/>
          <w:color w:val="auto"/>
          <w:kern w:val="2"/>
          <w:sz w:val="32"/>
          <w:szCs w:val="32"/>
          <w:highlight w:val="none"/>
        </w:rPr>
        <w:t>深圳公共资源交易中心</w:t>
      </w:r>
      <w:r>
        <w:rPr>
          <w:rFonts w:hint="eastAsia" w:ascii="仿宋_GB2312" w:hAnsi="仿宋_GB2312" w:eastAsia="仿宋_GB2312" w:cs="仿宋_GB2312"/>
          <w:color w:val="auto"/>
          <w:kern w:val="0"/>
          <w:sz w:val="32"/>
          <w:szCs w:val="32"/>
          <w:highlight w:val="none"/>
          <w:lang w:val="zh-CN" w:bidi="zh-CN"/>
        </w:rPr>
        <w:t>：</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left"/>
        <w:textAlignment w:val="auto"/>
        <w:rPr>
          <w:rFonts w:ascii="仿宋_GB2312" w:hAnsi="仿宋_GB2312" w:eastAsia="仿宋_GB2312" w:cs="仿宋_GB2312"/>
          <w:color w:val="auto"/>
          <w:kern w:val="2"/>
          <w:sz w:val="32"/>
          <w:szCs w:val="32"/>
          <w:highlight w:val="none"/>
        </w:rPr>
      </w:pPr>
      <w:r>
        <w:rPr>
          <w:rFonts w:ascii="仿宋_GB2312" w:hAnsi="仿宋_GB2312" w:eastAsia="仿宋_GB2312" w:cs="仿宋_GB2312"/>
          <w:color w:val="auto"/>
          <w:kern w:val="2"/>
          <w:sz w:val="32"/>
          <w:szCs w:val="32"/>
          <w:highlight w:val="none"/>
        </w:rPr>
        <w:t>我方</w:t>
      </w:r>
      <w:r>
        <w:rPr>
          <w:rFonts w:hint="eastAsia" w:ascii="仿宋_GB2312" w:hAnsi="仿宋_GB2312" w:eastAsia="仿宋_GB2312" w:cs="仿宋_GB2312"/>
          <w:color w:val="auto"/>
          <w:kern w:val="2"/>
          <w:sz w:val="32"/>
          <w:szCs w:val="32"/>
          <w:highlight w:val="none"/>
          <w:u w:val="single"/>
        </w:rPr>
        <w:t xml:space="preserve">                  </w:t>
      </w:r>
      <w:r>
        <w:rPr>
          <w:rFonts w:hint="eastAsia" w:ascii="仿宋_GB2312" w:hAnsi="仿宋_GB2312" w:eastAsia="仿宋_GB2312" w:cs="仿宋_GB2312"/>
          <w:color w:val="auto"/>
          <w:kern w:val="2"/>
          <w:sz w:val="32"/>
          <w:szCs w:val="32"/>
          <w:highlight w:val="none"/>
        </w:rPr>
        <w:t>（×××公司）</w:t>
      </w:r>
      <w:r>
        <w:rPr>
          <w:rFonts w:ascii="仿宋_GB2312" w:hAnsi="仿宋_GB2312" w:eastAsia="仿宋_GB2312" w:cs="仿宋_GB2312"/>
          <w:color w:val="auto"/>
          <w:kern w:val="2"/>
          <w:sz w:val="32"/>
          <w:szCs w:val="32"/>
          <w:highlight w:val="none"/>
        </w:rPr>
        <w:t>，就</w:t>
      </w:r>
      <w:r>
        <w:rPr>
          <w:rFonts w:hint="eastAsia" w:ascii="仿宋_GB2312" w:hAnsi="仿宋_GB2312" w:eastAsia="仿宋_GB2312" w:cs="仿宋_GB2312"/>
          <w:color w:val="auto"/>
          <w:kern w:val="2"/>
          <w:sz w:val="32"/>
          <w:szCs w:val="32"/>
          <w:highlight w:val="none"/>
          <w:lang w:val="en-US" w:eastAsia="zh-CN"/>
        </w:rPr>
        <w:t>参加</w:t>
      </w:r>
      <w:r>
        <w:rPr>
          <w:rFonts w:hint="eastAsia" w:ascii="仿宋_GB2312" w:hAnsi="仿宋_GB2312" w:eastAsia="仿宋_GB2312" w:cs="仿宋_GB2312"/>
          <w:color w:val="auto"/>
          <w:kern w:val="2"/>
          <w:sz w:val="32"/>
          <w:szCs w:val="32"/>
          <w:highlight w:val="none"/>
        </w:rPr>
        <w:t>一次性使用静脉留置针等九类医用耗材</w:t>
      </w:r>
      <w:r>
        <w:rPr>
          <w:rFonts w:hint="eastAsia" w:ascii="仿宋_GB2312" w:hAnsi="仿宋_GB2312" w:eastAsia="仿宋_GB2312" w:cs="仿宋_GB2312"/>
          <w:color w:val="auto"/>
          <w:kern w:val="0"/>
          <w:sz w:val="32"/>
          <w:szCs w:val="32"/>
          <w:highlight w:val="none"/>
          <w:lang w:val="zh-CN" w:bidi="zh-CN"/>
        </w:rPr>
        <w:t>联盟集中带量采购，</w:t>
      </w:r>
      <w:r>
        <w:rPr>
          <w:rFonts w:ascii="仿宋_GB2312" w:hAnsi="仿宋_GB2312" w:eastAsia="仿宋_GB2312" w:cs="仿宋_GB2312"/>
          <w:color w:val="auto"/>
          <w:kern w:val="2"/>
          <w:sz w:val="32"/>
          <w:szCs w:val="32"/>
          <w:highlight w:val="none"/>
        </w:rPr>
        <w:t>郑重做出以下承诺：</w:t>
      </w:r>
    </w:p>
    <w:p>
      <w:pPr>
        <w:keepNext w:val="0"/>
        <w:keepLines w:val="0"/>
        <w:pageBreakBefore w:val="0"/>
        <w:widowControl w:val="0"/>
        <w:kinsoku/>
        <w:overflowPunct/>
        <w:topLinePunct w:val="0"/>
        <w:autoSpaceDE/>
        <w:autoSpaceDN/>
        <w:bidi w:val="0"/>
        <w:adjustRightInd/>
        <w:snapToGrid/>
        <w:spacing w:line="560" w:lineRule="exact"/>
        <w:ind w:left="0" w:firstLine="643" w:firstLineChars="200"/>
        <w:jc w:val="both"/>
        <w:textAlignment w:val="auto"/>
        <w:rPr>
          <w:rFonts w:ascii="黑体" w:hAnsi="黑体" w:eastAsia="黑体" w:cs="黑体"/>
          <w:b/>
          <w:bCs/>
          <w:color w:val="auto"/>
          <w:kern w:val="0"/>
          <w:sz w:val="32"/>
          <w:szCs w:val="32"/>
          <w:highlight w:val="none"/>
          <w:lang w:val="zh-CN" w:bidi="zh-CN"/>
        </w:rPr>
      </w:pPr>
      <w:r>
        <w:rPr>
          <w:rFonts w:ascii="黑体" w:hAnsi="黑体" w:eastAsia="黑体" w:cs="黑体"/>
          <w:b/>
          <w:bCs/>
          <w:color w:val="auto"/>
          <w:kern w:val="0"/>
          <w:sz w:val="32"/>
          <w:szCs w:val="32"/>
          <w:highlight w:val="none"/>
          <w:lang w:val="zh-CN" w:bidi="zh-CN"/>
        </w:rPr>
        <w:t>一、严守法纪、恪守诚信</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（一）我方承诺，自觉遵守《民法典》《价格法》《反不正当竞争法》《反垄断法》等法律法规，医药价格和招标采购的政策，以及</w:t>
      </w:r>
      <w:r>
        <w:rPr>
          <w:rFonts w:hint="eastAsia" w:ascii="仿宋_GB2312" w:hAnsi="仿宋_GB2312" w:eastAsia="仿宋_GB2312" w:cs="仿宋_GB2312"/>
          <w:color w:val="auto"/>
          <w:kern w:val="2"/>
          <w:sz w:val="32"/>
          <w:szCs w:val="32"/>
          <w:highlight w:val="none"/>
        </w:rPr>
        <w:t>一次性使用静脉留置针等九类医用耗材</w:t>
      </w:r>
      <w:r>
        <w:rPr>
          <w:rFonts w:hint="eastAsia" w:ascii="仿宋_GB2312" w:hAnsi="仿宋_GB2312" w:eastAsia="仿宋_GB2312" w:cs="仿宋_GB2312"/>
          <w:color w:val="auto"/>
          <w:kern w:val="0"/>
          <w:sz w:val="32"/>
          <w:szCs w:val="32"/>
          <w:highlight w:val="none"/>
          <w:lang w:val="zh-CN" w:bidi="zh-CN"/>
        </w:rPr>
        <w:t>联盟集中带量采购</w:t>
      </w:r>
      <w:r>
        <w:rPr>
          <w:rFonts w:ascii="仿宋_GB2312" w:hAnsi="仿宋_GB2312" w:eastAsia="仿宋_GB2312" w:cs="仿宋_GB2312"/>
          <w:color w:val="auto"/>
          <w:kern w:val="0"/>
          <w:sz w:val="32"/>
          <w:szCs w:val="32"/>
          <w:highlight w:val="none"/>
          <w:lang w:val="zh-CN" w:bidi="zh-CN"/>
        </w:rPr>
        <w:t>相关文件之规定，诚信经营，共同营造公平的交易环境。</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（二）我方承诺，不向采购我方医用耗材的医疗机构管理人员、采购人员、医师等有关人员给予回扣或其他不正当利益。</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（三）我方承诺，不实施虚开虚受增值税发票及其他形式虚构服务套现洗钱行为。</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（四）我方承诺，不利用医用耗材垄断地位或市场支配地位，操纵医用耗材价格和供应牟取暴利。不针对不同群体、不同渠道制定实施明显不合理的差异化定价。</w:t>
      </w:r>
    </w:p>
    <w:p>
      <w:pPr>
        <w:keepNext w:val="0"/>
        <w:keepLines w:val="0"/>
        <w:pageBreakBefore w:val="0"/>
        <w:widowControl w:val="0"/>
        <w:kinsoku/>
        <w:overflowPunct/>
        <w:topLinePunct w:val="0"/>
        <w:autoSpaceDE/>
        <w:autoSpaceDN/>
        <w:bidi w:val="0"/>
        <w:adjustRightInd/>
        <w:snapToGrid/>
        <w:spacing w:line="560" w:lineRule="exact"/>
        <w:ind w:left="0" w:firstLine="643" w:firstLineChars="200"/>
        <w:jc w:val="both"/>
        <w:textAlignment w:val="auto"/>
        <w:rPr>
          <w:rFonts w:ascii="黑体" w:hAnsi="黑体" w:eastAsia="黑体" w:cs="黑体"/>
          <w:b/>
          <w:bCs/>
          <w:color w:val="auto"/>
          <w:kern w:val="0"/>
          <w:sz w:val="32"/>
          <w:szCs w:val="32"/>
          <w:highlight w:val="none"/>
          <w:lang w:val="zh-CN" w:bidi="zh-CN"/>
        </w:rPr>
      </w:pPr>
      <w:r>
        <w:rPr>
          <w:rFonts w:ascii="黑体" w:hAnsi="黑体" w:eastAsia="黑体" w:cs="黑体"/>
          <w:b/>
          <w:bCs/>
          <w:color w:val="auto"/>
          <w:kern w:val="0"/>
          <w:sz w:val="32"/>
          <w:szCs w:val="32"/>
          <w:highlight w:val="none"/>
          <w:lang w:val="zh-CN" w:bidi="zh-CN"/>
        </w:rPr>
        <w:t>二、履行合同、配合监管</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（一）我方承诺，具有履行协议必须具备的医用耗材供应能力，除我方因不可抗的因素造成供应困难外，保证在采购周期按照中选价格及时足量供应医用耗材，满足临床需求。</w:t>
      </w:r>
      <w:r>
        <w:rPr>
          <w:rFonts w:hint="eastAsia" w:ascii="仿宋_GB2312" w:hAnsi="仿宋_GB2312" w:eastAsia="仿宋_GB2312" w:cs="仿宋_GB2312"/>
          <w:color w:val="auto"/>
          <w:kern w:val="0"/>
          <w:sz w:val="32"/>
          <w:szCs w:val="32"/>
          <w:highlight w:val="none"/>
          <w:lang w:val="zh-CN" w:bidi="zh-CN"/>
        </w:rPr>
        <w:t>若出现无法保证供应等情况，被广东省医保部门书面告诫两次及以上的，愿意接受被取消中选资格的惩戒，并承担因保障供应医疗机构产生的额外支出。</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二）我方承诺，遵循公平、合理和诚实信用、质价相符的法定原则定价，将价格与成本、供求合理匹配，保持不同品规、不同区域之间价格平衡，维护价格一定时期内相对稳定。因第三方实施垄断、操纵市场，或要素成本剧烈变化等情形被动提高医用耗材价格的，我方承诺在上述情形终止后，及时纠正价格。</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（三）我方承诺，及时、全面、完整、规范申报失信信息，不漏报，不瞒报，不推诿。</w:t>
      </w:r>
    </w:p>
    <w:p>
      <w:pPr>
        <w:keepNext w:val="0"/>
        <w:keepLines w:val="0"/>
        <w:pageBreakBefore w:val="0"/>
        <w:widowControl w:val="0"/>
        <w:kinsoku/>
        <w:overflowPunct/>
        <w:topLinePunct w:val="0"/>
        <w:autoSpaceDE/>
        <w:autoSpaceDN/>
        <w:bidi w:val="0"/>
        <w:adjustRightInd/>
        <w:snapToGrid/>
        <w:spacing w:line="560" w:lineRule="exact"/>
        <w:ind w:left="0" w:firstLine="643" w:firstLineChars="200"/>
        <w:jc w:val="both"/>
        <w:textAlignment w:val="auto"/>
        <w:rPr>
          <w:rFonts w:ascii="黑体" w:hAnsi="黑体" w:eastAsia="黑体" w:cs="黑体"/>
          <w:b/>
          <w:bCs/>
          <w:color w:val="auto"/>
          <w:kern w:val="0"/>
          <w:sz w:val="32"/>
          <w:szCs w:val="32"/>
          <w:highlight w:val="none"/>
          <w:lang w:val="zh-CN" w:bidi="zh-CN"/>
        </w:rPr>
      </w:pPr>
      <w:r>
        <w:rPr>
          <w:rFonts w:ascii="黑体" w:hAnsi="黑体" w:eastAsia="黑体" w:cs="黑体"/>
          <w:b/>
          <w:bCs/>
          <w:color w:val="auto"/>
          <w:kern w:val="0"/>
          <w:sz w:val="32"/>
          <w:szCs w:val="32"/>
          <w:highlight w:val="none"/>
          <w:lang w:val="zh-CN" w:bidi="zh-CN"/>
        </w:rPr>
        <w:t>三、违约担责，接受处置</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（一）我方承诺，如我方在医用耗材购销中存在违背已承诺事项的，我方愿意接受</w:t>
      </w:r>
      <w:r>
        <w:rPr>
          <w:rFonts w:hint="eastAsia" w:ascii="仿宋_GB2312" w:hAnsi="仿宋_GB2312" w:eastAsia="仿宋_GB2312" w:cs="仿宋_GB2312"/>
          <w:color w:val="auto"/>
          <w:kern w:val="0"/>
          <w:sz w:val="32"/>
          <w:szCs w:val="32"/>
          <w:highlight w:val="none"/>
          <w:lang w:val="zh-CN" w:bidi="zh-CN"/>
        </w:rPr>
        <w:t>集中采购机构</w:t>
      </w:r>
      <w:r>
        <w:rPr>
          <w:rFonts w:ascii="仿宋_GB2312" w:hAnsi="仿宋_GB2312" w:eastAsia="仿宋_GB2312" w:cs="仿宋_GB2312"/>
          <w:color w:val="auto"/>
          <w:kern w:val="0"/>
          <w:sz w:val="32"/>
          <w:szCs w:val="32"/>
          <w:highlight w:val="none"/>
          <w:lang w:val="zh-CN" w:bidi="zh-CN"/>
        </w:rPr>
        <w:t>作出的信用评级结果以及结合信用等级实施的处置措施。</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二）我方承诺，严格管理员工（含雇佣关系，以及劳务派遣、购买服务、委托代理等关系），在法律法规允许的范围内从事经营活动。如果我方员工在我方医用耗材购销中因给予回扣或其他不正当利益的行为，受到司法机关、行政执法机关惩处，我方承诺承担失信违约责任，接受</w:t>
      </w:r>
      <w:r>
        <w:rPr>
          <w:rFonts w:hint="eastAsia" w:ascii="仿宋_GB2312" w:hAnsi="仿宋_GB2312" w:eastAsia="仿宋_GB2312" w:cs="仿宋_GB2312"/>
          <w:color w:val="auto"/>
          <w:kern w:val="0"/>
          <w:sz w:val="32"/>
          <w:szCs w:val="32"/>
          <w:highlight w:val="none"/>
          <w:lang w:val="zh-CN" w:bidi="zh-CN"/>
        </w:rPr>
        <w:t>集中采购机构</w:t>
      </w:r>
      <w:r>
        <w:rPr>
          <w:rFonts w:ascii="仿宋_GB2312" w:hAnsi="仿宋_GB2312" w:eastAsia="仿宋_GB2312" w:cs="仿宋_GB2312"/>
          <w:color w:val="auto"/>
          <w:kern w:val="0"/>
          <w:sz w:val="32"/>
          <w:szCs w:val="32"/>
          <w:highlight w:val="none"/>
          <w:lang w:val="zh-CN" w:bidi="zh-CN"/>
        </w:rPr>
        <w:t>作出的相关信用评级结果以及结合信用等级实施的处置措施。</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三）我方承诺，严格约束委托代理人（具有委托代理关系的法人和自然人）在法律允许的范围内从事经营活动。如果受我方委托的代理人，因涉及我方医用耗材的回扣等医药商业贿赂行为，受到司法机关、行政执法机关惩处，我方承诺承担失信违约责任，接受</w:t>
      </w:r>
      <w:r>
        <w:rPr>
          <w:rFonts w:hint="eastAsia" w:ascii="仿宋_GB2312" w:hAnsi="仿宋_GB2312" w:eastAsia="仿宋_GB2312" w:cs="仿宋_GB2312"/>
          <w:color w:val="auto"/>
          <w:kern w:val="0"/>
          <w:sz w:val="32"/>
          <w:szCs w:val="32"/>
          <w:highlight w:val="none"/>
          <w:lang w:val="zh-CN" w:bidi="zh-CN"/>
        </w:rPr>
        <w:t>集中采购机构</w:t>
      </w:r>
      <w:r>
        <w:rPr>
          <w:rFonts w:ascii="仿宋_GB2312" w:hAnsi="仿宋_GB2312" w:eastAsia="仿宋_GB2312" w:cs="仿宋_GB2312"/>
          <w:color w:val="auto"/>
          <w:kern w:val="0"/>
          <w:sz w:val="32"/>
          <w:szCs w:val="32"/>
          <w:highlight w:val="none"/>
          <w:lang w:val="zh-CN" w:bidi="zh-CN"/>
        </w:rPr>
        <w:t>作出的相关信用评级结果以及结合信用等级实施的处置措施。</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r>
        <w:rPr>
          <w:rFonts w:ascii="仿宋_GB2312" w:hAnsi="仿宋_GB2312" w:eastAsia="仿宋_GB2312" w:cs="仿宋_GB2312"/>
          <w:color w:val="auto"/>
          <w:kern w:val="0"/>
          <w:sz w:val="32"/>
          <w:szCs w:val="32"/>
          <w:highlight w:val="none"/>
          <w:lang w:val="zh-CN" w:bidi="zh-CN"/>
        </w:rPr>
        <w:t>（四）我方承诺，主动维护良好信用，必要时采取切实措施修复信用。</w:t>
      </w: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p>
    <w:p>
      <w:pPr>
        <w:keepNext w:val="0"/>
        <w:keepLines w:val="0"/>
        <w:pageBreakBefore w:val="0"/>
        <w:widowControl w:val="0"/>
        <w:kinsoku/>
        <w:overflowPunct/>
        <w:topLinePunct w:val="0"/>
        <w:autoSpaceDE/>
        <w:autoSpaceDN/>
        <w:bidi w:val="0"/>
        <w:adjustRightInd/>
        <w:snapToGrid/>
        <w:spacing w:line="560" w:lineRule="exact"/>
        <w:ind w:left="0" w:firstLine="640" w:firstLineChars="200"/>
        <w:jc w:val="both"/>
        <w:textAlignment w:val="auto"/>
        <w:rPr>
          <w:rFonts w:ascii="仿宋_GB2312" w:hAnsi="仿宋_GB2312" w:eastAsia="仿宋_GB2312" w:cs="仿宋_GB2312"/>
          <w:color w:val="auto"/>
          <w:kern w:val="0"/>
          <w:sz w:val="32"/>
          <w:szCs w:val="32"/>
          <w:highlight w:val="none"/>
          <w:lang w:val="zh-CN" w:bidi="zh-CN"/>
        </w:rPr>
      </w:pPr>
    </w:p>
    <w:p>
      <w:pPr>
        <w:keepNext w:val="0"/>
        <w:keepLines w:val="0"/>
        <w:pageBreakBefore w:val="0"/>
        <w:widowControl w:val="0"/>
        <w:kinsoku/>
        <w:wordWrap w:val="0"/>
        <w:overflowPunct/>
        <w:topLinePunct w:val="0"/>
        <w:autoSpaceDE/>
        <w:autoSpaceDN/>
        <w:bidi w:val="0"/>
        <w:adjustRightInd/>
        <w:snapToGrid/>
        <w:spacing w:line="560" w:lineRule="exact"/>
        <w:ind w:left="0"/>
        <w:jc w:val="right"/>
        <w:textAlignment w:val="auto"/>
        <w:rPr>
          <w:rFonts w:hint="eastAsia" w:ascii="仿宋_GB2312" w:hAnsi="仿宋_GB2312" w:eastAsia="仿宋_GB2312" w:cs="仿宋_GB2312"/>
          <w:color w:val="auto"/>
          <w:kern w:val="2"/>
          <w:sz w:val="32"/>
          <w:szCs w:val="32"/>
          <w:highlight w:val="none"/>
          <w:lang w:val="en-US" w:eastAsia="zh-CN"/>
        </w:rPr>
      </w:pPr>
      <w:r>
        <w:rPr>
          <w:rFonts w:ascii="仿宋_GB2312" w:hAnsi="仿宋_GB2312" w:eastAsia="仿宋_GB2312" w:cs="仿宋_GB2312"/>
          <w:color w:val="auto"/>
          <w:kern w:val="2"/>
          <w:sz w:val="32"/>
          <w:szCs w:val="32"/>
          <w:highlight w:val="none"/>
        </w:rPr>
        <w:t>承诺企业（盖章）:</w:t>
      </w:r>
      <w:r>
        <w:rPr>
          <w:rFonts w:hint="eastAsia" w:ascii="仿宋_GB2312" w:hAnsi="仿宋_GB2312" w:eastAsia="仿宋_GB2312" w:cs="仿宋_GB2312"/>
          <w:color w:val="auto"/>
          <w:kern w:val="2"/>
          <w:sz w:val="32"/>
          <w:szCs w:val="32"/>
          <w:highlight w:val="non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60" w:lineRule="exact"/>
        <w:ind w:left="0"/>
        <w:jc w:val="right"/>
        <w:textAlignment w:val="auto"/>
        <w:rPr>
          <w:rFonts w:hint="default" w:ascii="仿宋_GB2312" w:hAnsi="仿宋_GB2312" w:eastAsia="仿宋_GB2312" w:cs="仿宋_GB2312"/>
          <w:color w:val="auto"/>
          <w:kern w:val="2"/>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60" w:lineRule="exact"/>
        <w:ind w:left="0"/>
        <w:jc w:val="right"/>
        <w:textAlignment w:val="auto"/>
        <w:rPr>
          <w:rFonts w:hint="default" w:ascii="仿宋_GB2312" w:hAnsi="仿宋_GB2312" w:eastAsia="仿宋_GB2312" w:cs="仿宋_GB2312"/>
          <w:color w:val="auto"/>
          <w:kern w:val="2"/>
          <w:sz w:val="32"/>
          <w:szCs w:val="32"/>
          <w:highlight w:val="none"/>
          <w:lang w:val="en-US" w:eastAsia="zh-CN"/>
        </w:rPr>
      </w:pPr>
      <w:r>
        <w:rPr>
          <w:rFonts w:ascii="仿宋_GB2312" w:hAnsi="仿宋_GB2312" w:eastAsia="仿宋_GB2312" w:cs="仿宋_GB2312"/>
          <w:color w:val="auto"/>
          <w:kern w:val="2"/>
          <w:sz w:val="32"/>
          <w:szCs w:val="32"/>
          <w:highlight w:val="none"/>
        </w:rPr>
        <w:t>法定代表人（签字）:</w:t>
      </w:r>
      <w:r>
        <w:rPr>
          <w:rFonts w:hint="eastAsia" w:ascii="仿宋_GB2312" w:hAnsi="仿宋_GB2312" w:eastAsia="仿宋_GB2312" w:cs="仿宋_GB2312"/>
          <w:color w:val="auto"/>
          <w:kern w:val="2"/>
          <w:sz w:val="32"/>
          <w:szCs w:val="32"/>
          <w:highlight w:val="non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60" w:lineRule="exact"/>
        <w:ind w:left="0"/>
        <w:jc w:val="right"/>
        <w:textAlignment w:val="auto"/>
        <w:rPr>
          <w:rFonts w:hint="default" w:ascii="仿宋_GB2312" w:hAnsi="仿宋_GB2312" w:eastAsia="仿宋_GB2312" w:cs="仿宋_GB2312"/>
          <w:color w:val="auto"/>
          <w:kern w:val="2"/>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rPr>
        <w:t xml:space="preserve">            </w:t>
      </w:r>
    </w:p>
    <w:p>
      <w:pPr>
        <w:ind w:firstLine="640" w:firstLineChars="200"/>
        <w:jc w:val="center"/>
        <w:rPr>
          <w:rFonts w:hint="default"/>
          <w:lang w:val="en-US" w:eastAsia="zh-CN"/>
        </w:rPr>
      </w:pPr>
      <w:r>
        <w:rPr>
          <w:rFonts w:hint="eastAsia" w:ascii="仿宋_GB2312" w:hAnsi="仿宋_GB2312" w:eastAsia="仿宋_GB2312" w:cs="仿宋_GB2312"/>
          <w:color w:val="auto"/>
          <w:kern w:val="2"/>
          <w:sz w:val="32"/>
          <w:szCs w:val="32"/>
          <w:highlight w:val="none"/>
          <w:lang w:val="en-US" w:eastAsia="zh-CN"/>
        </w:rPr>
        <w:t xml:space="preserve">       </w:t>
      </w:r>
      <w:bookmarkStart w:id="4" w:name="_GoBack"/>
      <w:bookmarkEnd w:id="4"/>
      <w:r>
        <w:rPr>
          <w:rFonts w:ascii="仿宋_GB2312" w:hAnsi="仿宋_GB2312" w:eastAsia="仿宋_GB2312" w:cs="仿宋_GB2312"/>
          <w:color w:val="auto"/>
          <w:kern w:val="2"/>
          <w:sz w:val="32"/>
          <w:szCs w:val="32"/>
          <w:highlight w:val="none"/>
        </w:rPr>
        <w:t>日期：</w:t>
      </w:r>
      <w:r>
        <w:rPr>
          <w:rFonts w:hint="eastAsia" w:ascii="仿宋_GB2312" w:hAnsi="仿宋_GB2312" w:eastAsia="仿宋_GB2312" w:cs="仿宋_GB2312"/>
          <w:color w:val="auto"/>
          <w:kern w:val="2"/>
          <w:sz w:val="32"/>
          <w:szCs w:val="32"/>
          <w:highlight w:val="none"/>
          <w:lang w:val="en-US" w:eastAsia="zh-CN"/>
        </w:rPr>
        <w:t xml:space="preserve">     </w:t>
      </w:r>
      <w:r>
        <w:rPr>
          <w:rFonts w:ascii="仿宋_GB2312" w:hAnsi="仿宋_GB2312" w:eastAsia="仿宋_GB2312" w:cs="仿宋_GB2312"/>
          <w:color w:val="auto"/>
          <w:kern w:val="2"/>
          <w:sz w:val="32"/>
          <w:szCs w:val="32"/>
          <w:highlight w:val="none"/>
        </w:rPr>
        <w:t>年</w:t>
      </w:r>
      <w:r>
        <w:rPr>
          <w:rFonts w:hint="eastAsia" w:ascii="仿宋_GB2312" w:hAnsi="仿宋_GB2312" w:eastAsia="仿宋_GB2312" w:cs="仿宋_GB2312"/>
          <w:color w:val="auto"/>
          <w:kern w:val="2"/>
          <w:sz w:val="32"/>
          <w:szCs w:val="32"/>
          <w:highlight w:val="none"/>
          <w:lang w:val="en-US" w:eastAsia="zh-CN"/>
        </w:rPr>
        <w:t xml:space="preserve">     </w:t>
      </w:r>
      <w:r>
        <w:rPr>
          <w:rFonts w:ascii="仿宋_GB2312" w:hAnsi="仿宋_GB2312" w:eastAsia="仿宋_GB2312" w:cs="仿宋_GB2312"/>
          <w:color w:val="auto"/>
          <w:kern w:val="2"/>
          <w:sz w:val="32"/>
          <w:szCs w:val="32"/>
          <w:highlight w:val="none"/>
        </w:rPr>
        <w:t>月</w:t>
      </w:r>
      <w:r>
        <w:rPr>
          <w:rFonts w:hint="eastAsia" w:ascii="仿宋_GB2312" w:hAnsi="仿宋_GB2312" w:eastAsia="仿宋_GB2312" w:cs="仿宋_GB2312"/>
          <w:color w:val="auto"/>
          <w:kern w:val="2"/>
          <w:sz w:val="32"/>
          <w:szCs w:val="32"/>
          <w:highlight w:val="none"/>
          <w:lang w:val="en-US" w:eastAsia="zh-CN"/>
        </w:rPr>
        <w:t xml:space="preserve">    日  </w:t>
      </w:r>
    </w:p>
    <w:p>
      <w:pPr>
        <w:jc w:val="righ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仿宋简体">
    <w:altName w:val="微软雅黑"/>
    <w:panose1 w:val="00000000000000000000"/>
    <w:charset w:val="86"/>
    <w:family w:val="auto"/>
    <w:pitch w:val="default"/>
    <w:sig w:usb0="00000000" w:usb1="00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xMWEwZjhlNTczZDVlMTc1MWJjNTA1MzhiNjIxYzMifQ=="/>
  </w:docVars>
  <w:rsids>
    <w:rsidRoot w:val="4F5064C6"/>
    <w:rsid w:val="4F5064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1911</Words>
  <Characters>1926</Characters>
  <Lines>0</Lines>
  <Paragraphs>0</Paragraphs>
  <TotalTime>0</TotalTime>
  <ScaleCrop>false</ScaleCrop>
  <LinksUpToDate>false</LinksUpToDate>
  <CharactersWithSpaces>2069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2023-05-12T10:00:00Z</dcterms:created>
  <dc:creator>喵</dc:creator>
  <cp:lastModifiedBy>喵</cp:lastModifiedBy>
  <dcterms:modified xsi:type="dcterms:W3CDTF">2023-05-12T10:00:42Z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5413F154292E42B5B6889F39AD01DDC0_11</vt:lpwstr>
  </property>
</Properties>
</file>