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C02496">
      <w:pPr>
        <w:pBdr>
          <w:bottom w:val="single" w:color="auto" w:sz="6" w:space="1"/>
        </w:pBdr>
        <w:jc w:val="center"/>
        <w:rPr>
          <w:rFonts w:ascii="仿宋_GB2312" w:hAnsi="仿宋" w:eastAsia="仿宋_GB2312"/>
          <w:b/>
          <w:bCs/>
          <w:color w:val="000000"/>
          <w:sz w:val="52"/>
          <w:szCs w:val="52"/>
          <w:highlight w:val="none"/>
        </w:rPr>
      </w:pPr>
      <w:r>
        <w:rPr>
          <w:rFonts w:hint="eastAsia" w:ascii="仿宋_GB2312" w:hAnsi="仿宋" w:eastAsia="仿宋_GB2312" w:cs="仿宋_GB2312"/>
          <w:b/>
          <w:bCs/>
          <w:color w:val="000000"/>
          <w:sz w:val="52"/>
          <w:szCs w:val="52"/>
          <w:highlight w:val="none"/>
        </w:rPr>
        <w:t>深圳交易集团有限公司宝安分公司</w:t>
      </w:r>
    </w:p>
    <w:p w14:paraId="62AEE5EB">
      <w:pPr>
        <w:jc w:val="center"/>
        <w:rPr>
          <w:rFonts w:hint="eastAsia" w:ascii="仿宋_GB2312" w:hAnsi="仿宋" w:eastAsia="仿宋_GB2312"/>
          <w:b/>
          <w:bCs/>
          <w:sz w:val="48"/>
          <w:szCs w:val="48"/>
          <w:highlight w:val="none"/>
        </w:rPr>
      </w:pPr>
      <w:r>
        <w:rPr>
          <w:rFonts w:hint="eastAsia" w:ascii="仿宋_GB2312" w:hAnsi="仿宋" w:eastAsia="仿宋_GB2312" w:cs="仿宋"/>
          <w:b/>
          <w:bCs/>
          <w:sz w:val="48"/>
          <w:szCs w:val="48"/>
          <w:highlight w:val="none"/>
        </w:rPr>
        <w:t>意向受让方登记表（资产类）</w:t>
      </w:r>
    </w:p>
    <w:p w14:paraId="746F8268">
      <w:pPr>
        <w:rPr>
          <w:rFonts w:hint="eastAsia" w:ascii="仿宋_GB2312" w:hAnsi="仿宋" w:eastAsia="仿宋_GB2312"/>
          <w:color w:val="000000"/>
          <w:szCs w:val="21"/>
          <w:highlight w:val="none"/>
        </w:rPr>
      </w:pPr>
    </w:p>
    <w:p w14:paraId="3517E0B3">
      <w:pPr>
        <w:rPr>
          <w:rFonts w:hint="eastAsia" w:ascii="仿宋_GB2312" w:hAnsi="仿宋" w:eastAsia="仿宋_GB2312"/>
          <w:color w:val="000000"/>
          <w:szCs w:val="21"/>
          <w:highlight w:val="none"/>
        </w:rPr>
      </w:pPr>
    </w:p>
    <w:p w14:paraId="6D41E744">
      <w:pPr>
        <w:rPr>
          <w:rFonts w:hint="eastAsia" w:ascii="仿宋_GB2312" w:hAnsi="仿宋" w:eastAsia="仿宋_GB2312"/>
          <w:color w:val="000000"/>
          <w:szCs w:val="21"/>
          <w:highlight w:val="none"/>
        </w:rPr>
      </w:pPr>
    </w:p>
    <w:p w14:paraId="2AB73B2D">
      <w:pPr>
        <w:rPr>
          <w:rFonts w:hint="eastAsia" w:ascii="仿宋_GB2312" w:hAnsi="仿宋" w:eastAsia="仿宋_GB2312"/>
          <w:color w:val="000000"/>
          <w:szCs w:val="21"/>
          <w:highlight w:val="none"/>
        </w:rPr>
      </w:pPr>
    </w:p>
    <w:p w14:paraId="21F48CC3">
      <w:pPr>
        <w:rPr>
          <w:rFonts w:hint="eastAsia" w:ascii="仿宋_GB2312" w:hAnsi="仿宋" w:eastAsia="仿宋_GB2312" w:cs="仿宋"/>
          <w:sz w:val="28"/>
          <w:szCs w:val="28"/>
          <w:highlight w:val="none"/>
          <w:u w:val="single"/>
        </w:rPr>
      </w:pPr>
      <w:r>
        <w:rPr>
          <w:rFonts w:hint="eastAsia" w:ascii="仿宋_GB2312" w:hAnsi="仿宋" w:eastAsia="仿宋_GB2312" w:cs="仿宋"/>
          <w:sz w:val="28"/>
          <w:szCs w:val="28"/>
          <w:highlight w:val="none"/>
        </w:rPr>
        <w:t>意向受让方名称（盖章）：</w:t>
      </w:r>
      <w:r>
        <w:rPr>
          <w:rFonts w:hint="eastAsia" w:ascii="仿宋_GB2312" w:hAnsi="仿宋" w:eastAsia="仿宋_GB2312" w:cs="仿宋"/>
          <w:sz w:val="28"/>
          <w:szCs w:val="28"/>
          <w:highlight w:val="none"/>
          <w:u w:val="single"/>
        </w:rPr>
        <w:t xml:space="preserve">                                     </w:t>
      </w:r>
    </w:p>
    <w:p w14:paraId="462084A1">
      <w:pPr>
        <w:rPr>
          <w:rFonts w:hint="eastAsia" w:ascii="仿宋_GB2312" w:hAnsi="仿宋" w:eastAsia="仿宋_GB2312"/>
          <w:sz w:val="28"/>
          <w:szCs w:val="28"/>
          <w:highlight w:val="none"/>
        </w:rPr>
      </w:pPr>
      <w:r>
        <w:rPr>
          <w:rFonts w:hint="eastAsia" w:ascii="仿宋_GB2312" w:hAnsi="仿宋" w:eastAsia="仿宋_GB2312" w:cs="仿宋"/>
          <w:sz w:val="28"/>
          <w:szCs w:val="28"/>
          <w:highlight w:val="none"/>
        </w:rPr>
        <w:t xml:space="preserve">                       </w:t>
      </w:r>
      <w:r>
        <w:rPr>
          <w:rFonts w:hint="eastAsia" w:ascii="仿宋_GB2312" w:hAnsi="仿宋" w:eastAsia="仿宋_GB2312" w:cs="仿宋"/>
          <w:sz w:val="28"/>
          <w:szCs w:val="28"/>
          <w:highlight w:val="none"/>
          <w:u w:val="single"/>
        </w:rPr>
        <w:t xml:space="preserve">                                     </w:t>
      </w:r>
    </w:p>
    <w:p w14:paraId="4BA5AC55">
      <w:pPr>
        <w:rPr>
          <w:rFonts w:hint="eastAsia" w:ascii="仿宋_GB2312" w:hAnsi="仿宋" w:eastAsia="仿宋_GB2312"/>
          <w:sz w:val="28"/>
          <w:szCs w:val="28"/>
          <w:highlight w:val="none"/>
        </w:rPr>
      </w:pPr>
    </w:p>
    <w:p w14:paraId="4452BBBB">
      <w:pPr>
        <w:rPr>
          <w:rFonts w:hint="eastAsia" w:ascii="仿宋_GB2312" w:hAnsi="仿宋" w:eastAsia="仿宋_GB2312"/>
          <w:sz w:val="28"/>
          <w:szCs w:val="28"/>
          <w:highlight w:val="none"/>
        </w:rPr>
      </w:pPr>
    </w:p>
    <w:p w14:paraId="07502EEC">
      <w:pPr>
        <w:rPr>
          <w:rFonts w:hint="eastAsia" w:ascii="仿宋_GB2312" w:hAnsi="仿宋" w:eastAsia="仿宋_GB2312"/>
          <w:sz w:val="28"/>
          <w:szCs w:val="28"/>
          <w:highlight w:val="none"/>
        </w:rPr>
      </w:pPr>
    </w:p>
    <w:p w14:paraId="2EBA3A3E">
      <w:pPr>
        <w:rPr>
          <w:rFonts w:hint="eastAsia" w:ascii="仿宋_GB2312" w:hAnsi="仿宋" w:eastAsia="仿宋_GB2312"/>
          <w:sz w:val="28"/>
          <w:szCs w:val="28"/>
          <w:highlight w:val="none"/>
        </w:rPr>
      </w:pPr>
    </w:p>
    <w:p w14:paraId="6FCDCDE9">
      <w:pPr>
        <w:ind w:left="3080" w:hanging="3080" w:hangingChars="1100"/>
        <w:rPr>
          <w:rFonts w:hint="eastAsia" w:ascii="仿宋_GB2312" w:hAnsi="仿宋" w:eastAsia="仿宋_GB2312" w:cs="仿宋"/>
          <w:sz w:val="28"/>
          <w:szCs w:val="28"/>
          <w:highlight w:val="none"/>
          <w:u w:val="single"/>
        </w:rPr>
      </w:pPr>
      <w:r>
        <w:rPr>
          <w:rFonts w:hint="eastAsia" w:ascii="仿宋_GB2312" w:hAnsi="仿宋" w:eastAsia="仿宋_GB2312" w:cs="仿宋"/>
          <w:sz w:val="28"/>
          <w:szCs w:val="28"/>
          <w:highlight w:val="none"/>
        </w:rPr>
        <w:t>拟受让标的名称（中文）：</w:t>
      </w:r>
      <w:r>
        <w:rPr>
          <w:rFonts w:hint="eastAsia" w:ascii="仿宋_GB2312" w:hAnsi="仿宋" w:eastAsia="仿宋_GB2312" w:cs="仿宋"/>
          <w:sz w:val="28"/>
          <w:szCs w:val="28"/>
          <w:highlight w:val="none"/>
          <w:u w:val="single"/>
        </w:rPr>
        <w:t xml:space="preserve"> </w:t>
      </w:r>
      <w:r>
        <w:rPr>
          <w:rFonts w:hint="eastAsia" w:ascii="仿宋_GB2312" w:hAnsi="仿宋" w:eastAsia="仿宋_GB2312" w:cs="仿宋"/>
          <w:sz w:val="28"/>
          <w:szCs w:val="28"/>
          <w:highlight w:val="none"/>
          <w:u w:val="single"/>
          <w:lang w:eastAsia="zh-CN"/>
        </w:rPr>
        <w:t>深圳市宝安区石岩方舱医院资产</w:t>
      </w:r>
      <w:r>
        <w:rPr>
          <w:rFonts w:hint="eastAsia" w:ascii="仿宋_GB2312" w:hAnsi="仿宋" w:eastAsia="仿宋_GB2312" w:cs="仿宋"/>
          <w:sz w:val="28"/>
          <w:szCs w:val="28"/>
          <w:highlight w:val="none"/>
          <w:u w:val="single"/>
        </w:rPr>
        <w:t xml:space="preserve"> </w:t>
      </w:r>
    </w:p>
    <w:p w14:paraId="3FDE2BD3">
      <w:pPr>
        <w:rPr>
          <w:rFonts w:hint="eastAsia" w:ascii="仿宋_GB2312" w:hAnsi="仿宋" w:eastAsia="仿宋_GB2312"/>
          <w:sz w:val="28"/>
          <w:szCs w:val="28"/>
          <w:highlight w:val="none"/>
        </w:rPr>
      </w:pPr>
    </w:p>
    <w:p w14:paraId="0E618DB6">
      <w:pPr>
        <w:rPr>
          <w:rFonts w:hint="eastAsia" w:ascii="仿宋_GB2312" w:hAnsi="仿宋" w:eastAsia="仿宋_GB2312"/>
          <w:sz w:val="24"/>
          <w:szCs w:val="24"/>
          <w:highlight w:val="none"/>
        </w:rPr>
      </w:pPr>
    </w:p>
    <w:p w14:paraId="18E0E012">
      <w:pPr>
        <w:rPr>
          <w:rFonts w:ascii="仿宋_GB2312" w:hAnsi="仿宋" w:eastAsia="仿宋_GB2312"/>
          <w:color w:val="000000"/>
          <w:sz w:val="32"/>
          <w:szCs w:val="32"/>
          <w:highlight w:val="none"/>
        </w:rPr>
      </w:pPr>
      <w:r>
        <w:rPr>
          <w:rFonts w:hint="eastAsia" w:ascii="仿宋_GB2312" w:hAnsi="仿宋" w:eastAsia="仿宋_GB2312" w:cs="仿宋_GB2312"/>
          <w:color w:val="000000"/>
          <w:sz w:val="28"/>
          <w:szCs w:val="28"/>
          <w:highlight w:val="none"/>
        </w:rPr>
        <w:t xml:space="preserve">                                                          </w:t>
      </w:r>
    </w:p>
    <w:p w14:paraId="42359B85">
      <w:pPr>
        <w:adjustRightInd w:val="0"/>
        <w:snapToGrid w:val="0"/>
        <w:spacing w:line="440" w:lineRule="exact"/>
        <w:rPr>
          <w:rFonts w:ascii="仿宋_GB2312" w:hAnsi="仿宋" w:eastAsia="仿宋_GB2312"/>
          <w:color w:val="000000"/>
          <w:sz w:val="32"/>
          <w:szCs w:val="32"/>
          <w:highlight w:val="none"/>
        </w:rPr>
      </w:pPr>
    </w:p>
    <w:p w14:paraId="0E56C2E9">
      <w:pPr>
        <w:adjustRightInd w:val="0"/>
        <w:snapToGrid w:val="0"/>
        <w:spacing w:line="440" w:lineRule="exact"/>
        <w:jc w:val="center"/>
        <w:rPr>
          <w:rFonts w:ascii="仿宋_GB2312" w:hAnsi="仿宋" w:eastAsia="仿宋_GB2312"/>
          <w:color w:val="000000"/>
          <w:sz w:val="32"/>
          <w:szCs w:val="32"/>
          <w:highlight w:val="none"/>
        </w:rPr>
      </w:pPr>
    </w:p>
    <w:p w14:paraId="74AEE4CC">
      <w:pPr>
        <w:adjustRightInd w:val="0"/>
        <w:snapToGrid w:val="0"/>
        <w:spacing w:line="440" w:lineRule="exact"/>
        <w:rPr>
          <w:rFonts w:ascii="仿宋_GB2312" w:hAnsi="仿宋" w:eastAsia="仿宋_GB2312"/>
          <w:color w:val="000000"/>
          <w:sz w:val="32"/>
          <w:szCs w:val="32"/>
          <w:highlight w:val="none"/>
        </w:rPr>
      </w:pPr>
    </w:p>
    <w:p w14:paraId="0D7A5C89">
      <w:pPr>
        <w:adjustRightInd w:val="0"/>
        <w:snapToGrid w:val="0"/>
        <w:jc w:val="center"/>
        <w:rPr>
          <w:rFonts w:ascii="仿宋_GB2312" w:hAnsi="仿宋" w:eastAsia="仿宋_GB2312"/>
          <w:color w:val="000000"/>
          <w:sz w:val="32"/>
          <w:szCs w:val="32"/>
          <w:highlight w:val="none"/>
        </w:rPr>
      </w:pPr>
      <w:r>
        <w:rPr>
          <w:rFonts w:hint="eastAsia" w:ascii="仿宋_GB2312" w:hAnsi="仿宋" w:eastAsia="仿宋_GB2312" w:cs="仿宋_GB2312"/>
          <w:color w:val="000000"/>
          <w:sz w:val="32"/>
          <w:szCs w:val="32"/>
          <w:highlight w:val="none"/>
        </w:rPr>
        <w:t>深圳交易集团有限公司宝安分公司制</w:t>
      </w:r>
    </w:p>
    <w:p w14:paraId="25748778">
      <w:pPr>
        <w:adjustRightInd w:val="0"/>
        <w:snapToGrid w:val="0"/>
        <w:jc w:val="center"/>
        <w:rPr>
          <w:rFonts w:ascii="仿宋_GB2312" w:hAnsi="仿宋" w:eastAsia="仿宋_GB2312"/>
          <w:color w:val="000000"/>
          <w:sz w:val="32"/>
          <w:szCs w:val="32"/>
          <w:highlight w:val="none"/>
        </w:rPr>
      </w:pPr>
    </w:p>
    <w:p w14:paraId="7797B5B7">
      <w:pPr>
        <w:rPr>
          <w:rFonts w:hint="eastAsia" w:ascii="仿宋_GB2312" w:hAnsi="仿宋" w:eastAsia="仿宋_GB2312" w:cs="仿宋_GB2312"/>
          <w:color w:val="000000"/>
          <w:sz w:val="24"/>
          <w:szCs w:val="24"/>
          <w:highlight w:val="none"/>
        </w:rPr>
      </w:pPr>
      <w:r>
        <w:rPr>
          <w:rFonts w:hint="eastAsia" w:ascii="仿宋_GB2312" w:hAnsi="仿宋" w:eastAsia="仿宋_GB2312" w:cs="仿宋_GB2312"/>
          <w:color w:val="000000"/>
          <w:sz w:val="24"/>
          <w:szCs w:val="24"/>
          <w:highlight w:val="none"/>
        </w:rPr>
        <w:t>地址：深圳市宝安区新安街道湖滨东路40号</w:t>
      </w:r>
      <w:r>
        <w:rPr>
          <w:rFonts w:ascii="仿宋_GB2312" w:hAnsi="仿宋" w:eastAsia="仿宋_GB2312" w:cs="仿宋_GB2312"/>
          <w:color w:val="000000"/>
          <w:sz w:val="24"/>
          <w:szCs w:val="24"/>
          <w:highlight w:val="none"/>
        </w:rPr>
        <w:t xml:space="preserve">  </w:t>
      </w:r>
    </w:p>
    <w:p w14:paraId="615A0100">
      <w:pPr>
        <w:rPr>
          <w:rFonts w:hint="eastAsia" w:ascii="仿宋_GB2312" w:hAnsi="仿宋" w:eastAsia="仿宋_GB2312" w:cs="仿宋_GB2312"/>
          <w:color w:val="000000"/>
          <w:sz w:val="24"/>
          <w:szCs w:val="24"/>
          <w:highlight w:val="none"/>
        </w:rPr>
      </w:pPr>
      <w:r>
        <w:rPr>
          <w:rFonts w:hint="eastAsia" w:ascii="仿宋_GB2312" w:hAnsi="仿宋" w:eastAsia="仿宋_GB2312" w:cs="仿宋_GB2312"/>
          <w:color w:val="000000"/>
          <w:sz w:val="24"/>
          <w:szCs w:val="24"/>
          <w:highlight w:val="none"/>
        </w:rPr>
        <w:t>网址：</w:t>
      </w:r>
      <w:r>
        <w:rPr>
          <w:rFonts w:hint="eastAsia" w:ascii="仿宋_GB2312" w:hAnsi="仿宋" w:eastAsia="仿宋_GB2312" w:cs="仿宋_GB2312"/>
          <w:color w:val="000000"/>
          <w:sz w:val="24"/>
          <w:szCs w:val="24"/>
          <w:highlight w:val="none"/>
          <w:u w:val="none"/>
        </w:rPr>
        <w:t>https://ba.szggzy.com/home/index.html</w:t>
      </w:r>
      <w:r>
        <w:rPr>
          <w:rFonts w:hint="eastAsia" w:ascii="仿宋_GB2312" w:hAnsi="仿宋" w:eastAsia="仿宋_GB2312" w:cs="仿宋_GB2312"/>
          <w:color w:val="000000"/>
          <w:sz w:val="24"/>
          <w:szCs w:val="24"/>
          <w:highlight w:val="none"/>
          <w:u w:val="none"/>
        </w:rPr>
        <w:br w:type="page"/>
      </w:r>
    </w:p>
    <w:p w14:paraId="1F1AF44D">
      <w:pPr>
        <w:rPr>
          <w:rFonts w:hint="eastAsia" w:ascii="仿宋_GB2312" w:hAnsi="仿宋" w:eastAsia="仿宋_GB2312" w:cs="仿宋_GB2312"/>
          <w:color w:val="000000"/>
          <w:sz w:val="24"/>
          <w:szCs w:val="24"/>
          <w:highlight w:val="none"/>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12"/>
        <w:gridCol w:w="1449"/>
        <w:gridCol w:w="1161"/>
      </w:tblGrid>
      <w:tr w14:paraId="6B0B7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522" w:type="dxa"/>
            <w:gridSpan w:val="3"/>
            <w:tcBorders>
              <w:top w:val="single" w:color="auto" w:sz="4" w:space="0"/>
              <w:left w:val="single" w:color="auto" w:sz="4" w:space="0"/>
              <w:bottom w:val="single" w:color="auto" w:sz="4" w:space="0"/>
              <w:right w:val="single" w:color="auto" w:sz="4" w:space="0"/>
            </w:tcBorders>
            <w:noWrap w:val="0"/>
            <w:vAlign w:val="center"/>
          </w:tcPr>
          <w:p w14:paraId="4F216505">
            <w:pPr>
              <w:ind w:left="108"/>
              <w:rPr>
                <w:rFonts w:ascii="仿宋_GB2312" w:hAnsi="仿宋" w:eastAsia="仿宋_GB2312"/>
                <w:b/>
                <w:bCs/>
                <w:sz w:val="24"/>
                <w:szCs w:val="24"/>
                <w:highlight w:val="none"/>
              </w:rPr>
            </w:pPr>
            <w:r>
              <w:rPr>
                <w:rFonts w:hint="eastAsia" w:ascii="仿宋_GB2312" w:hAnsi="仿宋" w:eastAsia="仿宋_GB2312" w:cs="仿宋_GB2312"/>
                <w:b/>
                <w:bCs/>
                <w:sz w:val="24"/>
                <w:szCs w:val="24"/>
                <w:highlight w:val="none"/>
              </w:rPr>
              <w:t>一、需提交材料清单</w:t>
            </w:r>
          </w:p>
        </w:tc>
      </w:tr>
      <w:tr w14:paraId="2C12E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522" w:type="dxa"/>
            <w:gridSpan w:val="3"/>
            <w:tcBorders>
              <w:top w:val="single" w:color="auto" w:sz="4" w:space="0"/>
              <w:left w:val="single" w:color="auto" w:sz="4" w:space="0"/>
              <w:bottom w:val="single" w:color="auto" w:sz="4" w:space="0"/>
              <w:right w:val="single" w:color="auto" w:sz="4" w:space="0"/>
            </w:tcBorders>
            <w:noWrap w:val="0"/>
            <w:vAlign w:val="center"/>
          </w:tcPr>
          <w:p w14:paraId="520A6279">
            <w:pPr>
              <w:spacing w:line="360" w:lineRule="auto"/>
              <w:rPr>
                <w:rFonts w:ascii="仿宋_GB2312" w:hAnsi="仿宋" w:eastAsia="仿宋_GB2312"/>
                <w:b/>
                <w:bCs/>
                <w:szCs w:val="21"/>
                <w:highlight w:val="none"/>
              </w:rPr>
            </w:pPr>
            <w:r>
              <w:rPr>
                <w:rFonts w:hint="eastAsia" w:ascii="仿宋_GB2312" w:hAnsi="仿宋" w:eastAsia="仿宋_GB2312" w:cs="仿宋_GB2312"/>
                <w:b/>
                <w:bCs/>
                <w:szCs w:val="21"/>
                <w:highlight w:val="none"/>
              </w:rPr>
              <w:t>（一）意向受让方为法人单位</w:t>
            </w:r>
          </w:p>
        </w:tc>
      </w:tr>
      <w:tr w14:paraId="4742A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912" w:type="dxa"/>
            <w:tcBorders>
              <w:top w:val="single" w:color="auto" w:sz="4" w:space="0"/>
              <w:left w:val="single" w:color="auto" w:sz="4" w:space="0"/>
              <w:bottom w:val="single" w:color="auto" w:sz="4" w:space="0"/>
              <w:right w:val="single" w:color="auto" w:sz="4" w:space="0"/>
            </w:tcBorders>
            <w:noWrap w:val="0"/>
            <w:vAlign w:val="center"/>
          </w:tcPr>
          <w:p w14:paraId="0CCDF9FD">
            <w:pPr>
              <w:spacing w:line="360" w:lineRule="auto"/>
              <w:ind w:firstLine="105" w:firstLineChars="50"/>
              <w:rPr>
                <w:rFonts w:ascii="仿宋_GB2312" w:hAnsi="仿宋" w:eastAsia="仿宋_GB2312"/>
                <w:szCs w:val="21"/>
                <w:highlight w:val="none"/>
              </w:rPr>
            </w:pPr>
            <w:r>
              <w:rPr>
                <w:rFonts w:ascii="仿宋_GB2312" w:hAnsi="仿宋" w:eastAsia="仿宋_GB2312" w:cs="仿宋_GB2312"/>
                <w:szCs w:val="21"/>
                <w:highlight w:val="none"/>
              </w:rPr>
              <w:t>1</w:t>
            </w:r>
            <w:r>
              <w:rPr>
                <w:rFonts w:hint="eastAsia" w:ascii="仿宋_GB2312" w:hAnsi="仿宋" w:eastAsia="仿宋_GB2312" w:cs="仿宋_GB2312"/>
                <w:szCs w:val="21"/>
                <w:highlight w:val="none"/>
              </w:rPr>
              <w:t>、</w:t>
            </w:r>
            <w:r>
              <w:rPr>
                <w:rFonts w:hint="eastAsia" w:ascii="仿宋_GB2312" w:hAnsi="仿宋" w:eastAsia="仿宋_GB2312" w:cs="仿宋_GB2312"/>
                <w:kern w:val="0"/>
                <w:szCs w:val="21"/>
                <w:highlight w:val="none"/>
              </w:rPr>
              <w:t>企业法人营业执照、组织机构代码证（</w:t>
            </w:r>
            <w:r>
              <w:rPr>
                <w:rFonts w:hint="eastAsia" w:ascii="仿宋_GB2312" w:hAnsi="仿宋" w:eastAsia="仿宋_GB2312" w:cs="仿宋_GB2312"/>
                <w:b/>
                <w:bCs/>
                <w:kern w:val="0"/>
                <w:szCs w:val="21"/>
                <w:highlight w:val="none"/>
              </w:rPr>
              <w:t>需带原件核对</w:t>
            </w:r>
            <w:r>
              <w:rPr>
                <w:rFonts w:hint="eastAsia" w:ascii="仿宋_GB2312" w:hAnsi="仿宋" w:eastAsia="仿宋_GB2312" w:cs="仿宋_GB2312"/>
                <w:kern w:val="0"/>
                <w:szCs w:val="21"/>
                <w:highlight w:val="none"/>
              </w:rPr>
              <w:t>）</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443797D0">
            <w:pPr>
              <w:spacing w:line="360" w:lineRule="auto"/>
              <w:rPr>
                <w:rFonts w:ascii="仿宋_GB2312" w:hAnsi="仿宋" w:eastAsia="仿宋_GB2312"/>
                <w:szCs w:val="21"/>
                <w:highlight w:val="none"/>
              </w:rPr>
            </w:pPr>
            <w:r>
              <w:rPr>
                <w:rFonts w:hint="eastAsia" w:ascii="仿宋_GB2312" w:hAnsi="仿宋" w:eastAsia="仿宋_GB2312" w:cs="仿宋_GB2312"/>
                <w:szCs w:val="21"/>
                <w:highlight w:val="none"/>
              </w:rPr>
              <w:t>复印件</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62247734">
            <w:pPr>
              <w:spacing w:line="360" w:lineRule="auto"/>
              <w:ind w:firstLine="560"/>
              <w:rPr>
                <w:rFonts w:ascii="仿宋_GB2312" w:hAnsi="仿宋" w:eastAsia="仿宋_GB2312"/>
                <w:szCs w:val="21"/>
                <w:highlight w:val="none"/>
              </w:rPr>
            </w:pPr>
          </w:p>
        </w:tc>
      </w:tr>
      <w:tr w14:paraId="51164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912" w:type="dxa"/>
            <w:tcBorders>
              <w:top w:val="single" w:color="auto" w:sz="4" w:space="0"/>
              <w:left w:val="single" w:color="auto" w:sz="4" w:space="0"/>
              <w:bottom w:val="single" w:color="auto" w:sz="4" w:space="0"/>
              <w:right w:val="single" w:color="auto" w:sz="4" w:space="0"/>
            </w:tcBorders>
            <w:noWrap w:val="0"/>
            <w:vAlign w:val="center"/>
          </w:tcPr>
          <w:p w14:paraId="2BCB4F95">
            <w:pPr>
              <w:spacing w:line="360" w:lineRule="auto"/>
              <w:ind w:firstLine="105" w:firstLineChars="50"/>
              <w:rPr>
                <w:rFonts w:ascii="仿宋_GB2312" w:hAnsi="仿宋" w:eastAsia="仿宋_GB2312"/>
                <w:szCs w:val="21"/>
                <w:highlight w:val="none"/>
              </w:rPr>
            </w:pPr>
            <w:r>
              <w:rPr>
                <w:rFonts w:ascii="仿宋_GB2312" w:hAnsi="仿宋" w:eastAsia="仿宋_GB2312" w:cs="仿宋_GB2312"/>
                <w:szCs w:val="21"/>
                <w:highlight w:val="none"/>
              </w:rPr>
              <w:t>2</w:t>
            </w:r>
            <w:r>
              <w:rPr>
                <w:rFonts w:hint="eastAsia" w:ascii="仿宋_GB2312" w:hAnsi="仿宋" w:eastAsia="仿宋_GB2312" w:cs="仿宋_GB2312"/>
                <w:szCs w:val="21"/>
                <w:highlight w:val="none"/>
              </w:rPr>
              <w:t>、工商注册登记证明（电脑单）</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3266ECB9">
            <w:pPr>
              <w:spacing w:line="360" w:lineRule="auto"/>
              <w:rPr>
                <w:rFonts w:ascii="仿宋_GB2312" w:hAnsi="仿宋" w:eastAsia="仿宋_GB2312"/>
                <w:szCs w:val="21"/>
                <w:highlight w:val="none"/>
              </w:rPr>
            </w:pPr>
            <w:r>
              <w:rPr>
                <w:rFonts w:hint="eastAsia" w:ascii="仿宋_GB2312" w:hAnsi="仿宋" w:eastAsia="仿宋_GB2312" w:cs="仿宋_GB2312"/>
                <w:szCs w:val="21"/>
                <w:highlight w:val="none"/>
              </w:rPr>
              <w:t>原件</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41988EDB">
            <w:pPr>
              <w:ind w:firstLine="560"/>
              <w:rPr>
                <w:rFonts w:ascii="仿宋_GB2312" w:hAnsi="仿宋" w:eastAsia="仿宋_GB2312"/>
                <w:szCs w:val="21"/>
                <w:highlight w:val="none"/>
              </w:rPr>
            </w:pPr>
          </w:p>
        </w:tc>
      </w:tr>
      <w:tr w14:paraId="5299C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912" w:type="dxa"/>
            <w:tcBorders>
              <w:top w:val="single" w:color="auto" w:sz="4" w:space="0"/>
              <w:left w:val="single" w:color="auto" w:sz="4" w:space="0"/>
              <w:bottom w:val="single" w:color="auto" w:sz="4" w:space="0"/>
              <w:right w:val="single" w:color="auto" w:sz="4" w:space="0"/>
            </w:tcBorders>
            <w:noWrap w:val="0"/>
            <w:vAlign w:val="center"/>
          </w:tcPr>
          <w:p w14:paraId="44334820">
            <w:pPr>
              <w:spacing w:line="360" w:lineRule="auto"/>
              <w:ind w:firstLine="105" w:firstLineChars="50"/>
              <w:rPr>
                <w:rFonts w:ascii="仿宋_GB2312" w:hAnsi="仿宋" w:eastAsia="仿宋_GB2312"/>
                <w:szCs w:val="21"/>
                <w:highlight w:val="none"/>
              </w:rPr>
            </w:pPr>
            <w:r>
              <w:rPr>
                <w:rFonts w:hint="eastAsia" w:ascii="仿宋_GB2312" w:hAnsi="仿宋" w:eastAsia="仿宋_GB2312" w:cs="仿宋_GB2312"/>
                <w:szCs w:val="21"/>
                <w:highlight w:val="none"/>
              </w:rPr>
              <w:t>3、</w:t>
            </w:r>
            <w:r>
              <w:rPr>
                <w:rFonts w:hint="eastAsia" w:ascii="仿宋_GB2312" w:hAnsi="仿宋" w:eastAsia="仿宋_GB2312" w:cs="仿宋_GB2312"/>
                <w:kern w:val="0"/>
                <w:szCs w:val="21"/>
                <w:highlight w:val="none"/>
              </w:rPr>
              <w:t>法定代表人资格证明书（和受托人＊）的授权委托书</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1C7AC1DD">
            <w:pPr>
              <w:spacing w:line="360" w:lineRule="auto"/>
              <w:rPr>
                <w:rFonts w:ascii="仿宋_GB2312" w:hAnsi="仿宋" w:eastAsia="仿宋_GB2312"/>
                <w:szCs w:val="21"/>
                <w:highlight w:val="none"/>
              </w:rPr>
            </w:pPr>
            <w:r>
              <w:rPr>
                <w:rFonts w:hint="eastAsia" w:ascii="仿宋_GB2312" w:hAnsi="仿宋" w:eastAsia="仿宋_GB2312" w:cs="仿宋_GB2312"/>
                <w:szCs w:val="21"/>
                <w:highlight w:val="none"/>
              </w:rPr>
              <w:t>原件</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72CF5E2A">
            <w:pPr>
              <w:spacing w:line="360" w:lineRule="auto"/>
              <w:ind w:firstLine="560"/>
              <w:rPr>
                <w:rFonts w:ascii="仿宋_GB2312" w:hAnsi="仿宋" w:eastAsia="仿宋_GB2312"/>
                <w:szCs w:val="21"/>
                <w:highlight w:val="none"/>
              </w:rPr>
            </w:pPr>
          </w:p>
        </w:tc>
      </w:tr>
      <w:tr w14:paraId="1AD66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912" w:type="dxa"/>
            <w:tcBorders>
              <w:top w:val="single" w:color="auto" w:sz="4" w:space="0"/>
              <w:left w:val="single" w:color="auto" w:sz="4" w:space="0"/>
              <w:bottom w:val="single" w:color="auto" w:sz="4" w:space="0"/>
              <w:right w:val="single" w:color="auto" w:sz="4" w:space="0"/>
            </w:tcBorders>
            <w:noWrap w:val="0"/>
            <w:vAlign w:val="center"/>
          </w:tcPr>
          <w:p w14:paraId="5EB23EAA">
            <w:pPr>
              <w:spacing w:line="360" w:lineRule="auto"/>
              <w:ind w:firstLine="105" w:firstLineChars="50"/>
              <w:rPr>
                <w:rFonts w:ascii="仿宋_GB2312" w:hAnsi="仿宋" w:eastAsia="仿宋_GB2312"/>
                <w:szCs w:val="21"/>
                <w:highlight w:val="none"/>
              </w:rPr>
            </w:pPr>
            <w:r>
              <w:rPr>
                <w:rFonts w:hint="eastAsia" w:ascii="仿宋_GB2312" w:hAnsi="仿宋" w:eastAsia="仿宋_GB2312" w:cs="仿宋_GB2312"/>
                <w:szCs w:val="21"/>
                <w:highlight w:val="none"/>
              </w:rPr>
              <w:t>4、</w:t>
            </w:r>
            <w:r>
              <w:rPr>
                <w:rFonts w:hint="eastAsia" w:ascii="仿宋_GB2312" w:hAnsi="仿宋" w:eastAsia="仿宋_GB2312" w:cs="仿宋_GB2312"/>
                <w:kern w:val="0"/>
                <w:szCs w:val="21"/>
                <w:highlight w:val="none"/>
              </w:rPr>
              <w:t>法定代表人（和受托人＊）的身份证</w:t>
            </w:r>
            <w:r>
              <w:rPr>
                <w:rFonts w:hint="eastAsia" w:ascii="仿宋_GB2312" w:hAnsi="仿宋" w:eastAsia="仿宋_GB2312" w:cs="仿宋_GB2312"/>
                <w:szCs w:val="21"/>
                <w:highlight w:val="none"/>
              </w:rPr>
              <w:t>（</w:t>
            </w:r>
            <w:r>
              <w:rPr>
                <w:rFonts w:hint="eastAsia" w:ascii="仿宋_GB2312" w:hAnsi="仿宋" w:eastAsia="仿宋_GB2312" w:cs="仿宋_GB2312"/>
                <w:b/>
                <w:bCs/>
                <w:kern w:val="0"/>
                <w:szCs w:val="21"/>
                <w:highlight w:val="none"/>
              </w:rPr>
              <w:t>需带原件核对</w:t>
            </w:r>
            <w:r>
              <w:rPr>
                <w:rFonts w:hint="eastAsia" w:ascii="仿宋_GB2312" w:hAnsi="仿宋" w:eastAsia="仿宋_GB2312" w:cs="仿宋_GB2312"/>
                <w:szCs w:val="21"/>
                <w:highlight w:val="none"/>
              </w:rPr>
              <w:t>）</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555A916F">
            <w:pPr>
              <w:spacing w:line="360" w:lineRule="auto"/>
              <w:rPr>
                <w:rFonts w:ascii="仿宋_GB2312" w:hAnsi="仿宋" w:eastAsia="仿宋_GB2312"/>
                <w:szCs w:val="21"/>
                <w:highlight w:val="none"/>
              </w:rPr>
            </w:pPr>
            <w:r>
              <w:rPr>
                <w:rFonts w:hint="eastAsia" w:ascii="仿宋_GB2312" w:hAnsi="仿宋" w:eastAsia="仿宋_GB2312" w:cs="仿宋_GB2312"/>
                <w:szCs w:val="21"/>
                <w:highlight w:val="none"/>
              </w:rPr>
              <w:t>复印件</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4A72AC09">
            <w:pPr>
              <w:spacing w:line="360" w:lineRule="auto"/>
              <w:ind w:firstLine="560"/>
              <w:rPr>
                <w:rFonts w:ascii="仿宋_GB2312" w:hAnsi="仿宋" w:eastAsia="仿宋_GB2312"/>
                <w:szCs w:val="21"/>
                <w:highlight w:val="none"/>
              </w:rPr>
            </w:pPr>
          </w:p>
        </w:tc>
      </w:tr>
      <w:tr w14:paraId="21B4F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912" w:type="dxa"/>
            <w:tcBorders>
              <w:top w:val="single" w:color="auto" w:sz="4" w:space="0"/>
              <w:left w:val="single" w:color="auto" w:sz="4" w:space="0"/>
              <w:bottom w:val="single" w:color="auto" w:sz="4" w:space="0"/>
              <w:right w:val="single" w:color="auto" w:sz="4" w:space="0"/>
            </w:tcBorders>
            <w:noWrap w:val="0"/>
            <w:vAlign w:val="center"/>
          </w:tcPr>
          <w:p w14:paraId="14201CBB">
            <w:pPr>
              <w:spacing w:line="360" w:lineRule="auto"/>
              <w:ind w:firstLine="105" w:firstLineChars="50"/>
              <w:rPr>
                <w:rFonts w:hint="eastAsia" w:ascii="仿宋_GB2312" w:hAnsi="仿宋" w:eastAsia="仿宋_GB2312"/>
                <w:szCs w:val="21"/>
                <w:highlight w:val="none"/>
                <w:lang w:eastAsia="zh-CN"/>
              </w:rPr>
            </w:pPr>
            <w:r>
              <w:rPr>
                <w:rFonts w:hint="eastAsia" w:ascii="仿宋_GB2312" w:hAnsi="仿宋" w:eastAsia="仿宋_GB2312" w:cs="仿宋_GB2312"/>
                <w:szCs w:val="21"/>
                <w:highlight w:val="none"/>
              </w:rPr>
              <w:t>5、</w:t>
            </w:r>
            <w:r>
              <w:rPr>
                <w:rFonts w:hint="eastAsia" w:ascii="仿宋_GB2312" w:hAnsi="仿宋" w:eastAsia="仿宋_GB2312" w:cs="仿宋_GB2312"/>
                <w:szCs w:val="21"/>
                <w:highlight w:val="none"/>
                <w:lang w:eastAsia="zh-CN"/>
              </w:rPr>
              <w:t>网络竞价须知</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0F3357A1">
            <w:pPr>
              <w:spacing w:line="360" w:lineRule="auto"/>
              <w:rPr>
                <w:rFonts w:ascii="仿宋_GB2312" w:hAnsi="仿宋" w:eastAsia="仿宋_GB2312"/>
                <w:szCs w:val="21"/>
                <w:highlight w:val="none"/>
              </w:rPr>
            </w:pPr>
            <w:r>
              <w:rPr>
                <w:rFonts w:hint="eastAsia" w:ascii="仿宋_GB2312" w:hAnsi="仿宋" w:eastAsia="仿宋_GB2312" w:cs="仿宋_GB2312"/>
                <w:szCs w:val="21"/>
                <w:highlight w:val="none"/>
              </w:rPr>
              <w:t>原件</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6EAC4011">
            <w:pPr>
              <w:spacing w:line="360" w:lineRule="auto"/>
              <w:ind w:firstLine="560"/>
              <w:rPr>
                <w:rFonts w:ascii="仿宋_GB2312" w:hAnsi="仿宋" w:eastAsia="仿宋_GB2312"/>
                <w:szCs w:val="21"/>
                <w:highlight w:val="none"/>
              </w:rPr>
            </w:pPr>
          </w:p>
        </w:tc>
      </w:tr>
      <w:tr w14:paraId="2F593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912" w:type="dxa"/>
            <w:tcBorders>
              <w:top w:val="single" w:color="auto" w:sz="4" w:space="0"/>
              <w:left w:val="single" w:color="auto" w:sz="4" w:space="0"/>
              <w:bottom w:val="single" w:color="auto" w:sz="4" w:space="0"/>
              <w:right w:val="single" w:color="auto" w:sz="4" w:space="0"/>
            </w:tcBorders>
            <w:noWrap w:val="0"/>
            <w:vAlign w:val="center"/>
          </w:tcPr>
          <w:p w14:paraId="3EE39204">
            <w:pPr>
              <w:spacing w:line="360" w:lineRule="auto"/>
              <w:ind w:firstLine="105" w:firstLineChars="50"/>
              <w:rPr>
                <w:rFonts w:hint="eastAsia" w:ascii="仿宋_GB2312" w:hAnsi="仿宋" w:eastAsia="仿宋_GB2312" w:cs="仿宋_GB2312"/>
                <w:szCs w:val="21"/>
                <w:highlight w:val="none"/>
              </w:rPr>
            </w:pPr>
            <w:r>
              <w:rPr>
                <w:rFonts w:hint="eastAsia" w:ascii="仿宋_GB2312" w:hAnsi="仿宋" w:eastAsia="仿宋_GB2312" w:cs="仿宋_GB2312"/>
                <w:szCs w:val="21"/>
                <w:highlight w:val="none"/>
                <w:lang w:val="en-US" w:eastAsia="zh-CN"/>
              </w:rPr>
              <w:t>6</w:t>
            </w:r>
            <w:r>
              <w:rPr>
                <w:rFonts w:hint="eastAsia" w:ascii="仿宋_GB2312" w:hAnsi="仿宋" w:eastAsia="仿宋_GB2312" w:cs="仿宋_GB2312"/>
                <w:szCs w:val="21"/>
                <w:highlight w:val="none"/>
              </w:rPr>
              <w:t>、意向受让方承诺函</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000B8BA6">
            <w:pPr>
              <w:spacing w:line="360" w:lineRule="auto"/>
              <w:rPr>
                <w:rFonts w:hint="eastAsia" w:ascii="仿宋_GB2312" w:hAnsi="仿宋" w:eastAsia="仿宋_GB2312" w:cs="仿宋_GB2312"/>
                <w:szCs w:val="21"/>
                <w:highlight w:val="none"/>
              </w:rPr>
            </w:pPr>
            <w:r>
              <w:rPr>
                <w:rFonts w:hint="eastAsia" w:ascii="仿宋_GB2312" w:hAnsi="仿宋" w:eastAsia="仿宋_GB2312" w:cs="仿宋_GB2312"/>
                <w:szCs w:val="21"/>
                <w:highlight w:val="none"/>
              </w:rPr>
              <w:t>原件</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0D9D0159">
            <w:pPr>
              <w:spacing w:line="360" w:lineRule="auto"/>
              <w:ind w:firstLine="560"/>
              <w:rPr>
                <w:rFonts w:ascii="仿宋_GB2312" w:hAnsi="仿宋" w:eastAsia="仿宋_GB2312"/>
                <w:szCs w:val="21"/>
                <w:highlight w:val="none"/>
              </w:rPr>
            </w:pPr>
          </w:p>
        </w:tc>
      </w:tr>
      <w:tr w14:paraId="27C5E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912" w:type="dxa"/>
            <w:tcBorders>
              <w:top w:val="single" w:color="auto" w:sz="4" w:space="0"/>
              <w:left w:val="single" w:color="auto" w:sz="4" w:space="0"/>
              <w:bottom w:val="single" w:color="auto" w:sz="4" w:space="0"/>
              <w:right w:val="single" w:color="auto" w:sz="4" w:space="0"/>
            </w:tcBorders>
            <w:noWrap w:val="0"/>
            <w:vAlign w:val="center"/>
          </w:tcPr>
          <w:p w14:paraId="2A23F231">
            <w:pPr>
              <w:spacing w:line="360" w:lineRule="auto"/>
              <w:ind w:firstLine="105" w:firstLineChars="50"/>
              <w:rPr>
                <w:rFonts w:ascii="仿宋_GB2312" w:hAnsi="仿宋" w:eastAsia="仿宋_GB2312"/>
                <w:szCs w:val="21"/>
                <w:highlight w:val="none"/>
              </w:rPr>
            </w:pPr>
            <w:r>
              <w:rPr>
                <w:rFonts w:hint="eastAsia" w:ascii="仿宋_GB2312" w:hAnsi="仿宋" w:eastAsia="仿宋_GB2312" w:cs="仿宋_GB2312"/>
                <w:szCs w:val="21"/>
                <w:highlight w:val="none"/>
                <w:lang w:val="en-US" w:eastAsia="zh-CN"/>
              </w:rPr>
              <w:t>7</w:t>
            </w:r>
            <w:r>
              <w:rPr>
                <w:rFonts w:hint="eastAsia" w:ascii="仿宋_GB2312" w:hAnsi="仿宋" w:eastAsia="仿宋_GB2312" w:cs="仿宋_GB2312"/>
                <w:szCs w:val="21"/>
                <w:highlight w:val="none"/>
              </w:rPr>
              <w:t>、通过“</w:t>
            </w:r>
            <w:r>
              <w:rPr>
                <w:rFonts w:hint="eastAsia" w:ascii="仿宋_GB2312" w:hAnsi="仿宋" w:eastAsia="仿宋_GB2312" w:cs="仿宋_GB2312"/>
                <w:szCs w:val="21"/>
                <w:highlight w:val="none"/>
                <w:lang w:val="en-US" w:eastAsia="zh-CN"/>
              </w:rPr>
              <w:t>信用中国</w:t>
            </w:r>
            <w:r>
              <w:rPr>
                <w:rFonts w:hint="eastAsia" w:ascii="仿宋_GB2312" w:hAnsi="仿宋" w:eastAsia="仿宋_GB2312" w:cs="仿宋_GB2312"/>
                <w:szCs w:val="21"/>
                <w:highlight w:val="none"/>
              </w:rPr>
              <w:t>”网站（www.creditchina.gov.cn）查询的</w:t>
            </w:r>
            <w:r>
              <w:rPr>
                <w:rFonts w:hint="eastAsia" w:ascii="仿宋_GB2312" w:hAnsi="仿宋" w:eastAsia="仿宋_GB2312" w:cs="仿宋_GB2312"/>
                <w:szCs w:val="21"/>
                <w:highlight w:val="none"/>
                <w:lang w:val="en-US" w:eastAsia="zh-CN"/>
              </w:rPr>
              <w:t>记录截图</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28166AA2">
            <w:pPr>
              <w:spacing w:line="360" w:lineRule="auto"/>
              <w:rPr>
                <w:rFonts w:ascii="仿宋_GB2312" w:hAnsi="仿宋" w:eastAsia="仿宋_GB2312"/>
                <w:szCs w:val="21"/>
                <w:highlight w:val="none"/>
              </w:rPr>
            </w:pPr>
            <w:r>
              <w:rPr>
                <w:rFonts w:hint="eastAsia" w:ascii="仿宋_GB2312" w:hAnsi="仿宋" w:eastAsia="仿宋_GB2312" w:cs="仿宋_GB2312"/>
                <w:szCs w:val="21"/>
                <w:highlight w:val="none"/>
              </w:rPr>
              <w:t>原件</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0A397974">
            <w:pPr>
              <w:spacing w:line="360" w:lineRule="auto"/>
              <w:ind w:firstLine="560"/>
              <w:rPr>
                <w:rFonts w:ascii="仿宋_GB2312" w:hAnsi="仿宋" w:eastAsia="仿宋_GB2312"/>
                <w:szCs w:val="21"/>
                <w:highlight w:val="none"/>
              </w:rPr>
            </w:pPr>
          </w:p>
        </w:tc>
      </w:tr>
      <w:tr w14:paraId="10E1B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912" w:type="dxa"/>
            <w:tcBorders>
              <w:top w:val="single" w:color="auto" w:sz="4" w:space="0"/>
              <w:left w:val="single" w:color="auto" w:sz="4" w:space="0"/>
              <w:bottom w:val="single" w:color="auto" w:sz="4" w:space="0"/>
              <w:right w:val="single" w:color="auto" w:sz="4" w:space="0"/>
            </w:tcBorders>
            <w:noWrap w:val="0"/>
            <w:vAlign w:val="center"/>
          </w:tcPr>
          <w:p w14:paraId="253C415C">
            <w:pPr>
              <w:spacing w:line="360" w:lineRule="auto"/>
              <w:ind w:firstLine="105" w:firstLineChars="50"/>
              <w:rPr>
                <w:rFonts w:ascii="仿宋_GB2312" w:hAnsi="仿宋" w:eastAsia="仿宋_GB2312"/>
                <w:szCs w:val="21"/>
                <w:highlight w:val="none"/>
              </w:rPr>
            </w:pPr>
            <w:r>
              <w:rPr>
                <w:rFonts w:hint="eastAsia" w:ascii="仿宋_GB2312" w:hAnsi="仿宋" w:eastAsia="仿宋_GB2312" w:cs="仿宋_GB2312"/>
                <w:szCs w:val="21"/>
                <w:highlight w:val="none"/>
                <w:lang w:val="en-US" w:eastAsia="zh-CN"/>
              </w:rPr>
              <w:t>8</w:t>
            </w:r>
            <w:r>
              <w:rPr>
                <w:rFonts w:hint="eastAsia" w:ascii="仿宋_GB2312" w:hAnsi="仿宋" w:eastAsia="仿宋_GB2312" w:cs="仿宋_GB2312"/>
                <w:szCs w:val="21"/>
                <w:highlight w:val="none"/>
              </w:rPr>
              <w:t>、涉及满足受让条件的文件材料</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51ACC56A">
            <w:pPr>
              <w:spacing w:line="360" w:lineRule="auto"/>
              <w:rPr>
                <w:rFonts w:ascii="仿宋_GB2312" w:hAnsi="仿宋" w:eastAsia="仿宋_GB2312"/>
                <w:szCs w:val="21"/>
                <w:highlight w:val="none"/>
              </w:rPr>
            </w:pPr>
            <w:r>
              <w:rPr>
                <w:rFonts w:hint="eastAsia" w:ascii="仿宋_GB2312" w:hAnsi="仿宋" w:eastAsia="仿宋_GB2312" w:cs="仿宋_GB2312"/>
                <w:szCs w:val="21"/>
                <w:highlight w:val="none"/>
              </w:rPr>
              <w:t>原件</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4DFC0E64">
            <w:pPr>
              <w:spacing w:line="360" w:lineRule="auto"/>
              <w:ind w:firstLine="560"/>
              <w:rPr>
                <w:rFonts w:ascii="仿宋_GB2312" w:hAnsi="仿宋" w:eastAsia="仿宋_GB2312"/>
                <w:szCs w:val="21"/>
                <w:highlight w:val="none"/>
              </w:rPr>
            </w:pPr>
          </w:p>
        </w:tc>
      </w:tr>
      <w:tr w14:paraId="278FC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522" w:type="dxa"/>
            <w:gridSpan w:val="3"/>
            <w:tcBorders>
              <w:top w:val="single" w:color="auto" w:sz="4" w:space="0"/>
              <w:left w:val="single" w:color="auto" w:sz="4" w:space="0"/>
              <w:bottom w:val="single" w:color="auto" w:sz="4" w:space="0"/>
              <w:right w:val="single" w:color="auto" w:sz="4" w:space="0"/>
            </w:tcBorders>
            <w:noWrap w:val="0"/>
            <w:vAlign w:val="center"/>
          </w:tcPr>
          <w:p w14:paraId="615D2827">
            <w:pPr>
              <w:spacing w:line="360" w:lineRule="auto"/>
              <w:rPr>
                <w:rFonts w:ascii="仿宋_GB2312" w:hAnsi="仿宋" w:eastAsia="仿宋_GB2312"/>
                <w:szCs w:val="21"/>
                <w:highlight w:val="none"/>
              </w:rPr>
            </w:pPr>
            <w:r>
              <w:rPr>
                <w:rFonts w:hint="eastAsia" w:ascii="仿宋_GB2312" w:hAnsi="仿宋" w:eastAsia="仿宋_GB2312" w:cs="仿宋_GB2312"/>
                <w:b/>
                <w:bCs/>
                <w:szCs w:val="21"/>
                <w:highlight w:val="none"/>
              </w:rPr>
              <w:t>（二）意向受让方为外商的除上述资料外还需提供：</w:t>
            </w:r>
          </w:p>
        </w:tc>
      </w:tr>
      <w:tr w14:paraId="0398F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 w:hRule="atLeast"/>
          <w:jc w:val="center"/>
        </w:trPr>
        <w:tc>
          <w:tcPr>
            <w:tcW w:w="5912" w:type="dxa"/>
            <w:tcBorders>
              <w:top w:val="single" w:color="auto" w:sz="4" w:space="0"/>
              <w:left w:val="single" w:color="auto" w:sz="4" w:space="0"/>
              <w:bottom w:val="single" w:color="auto" w:sz="4" w:space="0"/>
              <w:right w:val="single" w:color="auto" w:sz="4" w:space="0"/>
            </w:tcBorders>
            <w:noWrap w:val="0"/>
            <w:vAlign w:val="center"/>
          </w:tcPr>
          <w:p w14:paraId="3DEB1C2E">
            <w:pPr>
              <w:spacing w:line="360" w:lineRule="auto"/>
              <w:ind w:firstLine="105" w:firstLineChars="50"/>
              <w:rPr>
                <w:rFonts w:ascii="仿宋_GB2312" w:hAnsi="仿宋" w:eastAsia="仿宋_GB2312"/>
                <w:szCs w:val="21"/>
                <w:highlight w:val="none"/>
              </w:rPr>
            </w:pPr>
            <w:r>
              <w:rPr>
                <w:rFonts w:ascii="仿宋_GB2312" w:hAnsi="仿宋" w:eastAsia="仿宋_GB2312" w:cs="仿宋_GB2312"/>
                <w:szCs w:val="21"/>
                <w:highlight w:val="none"/>
              </w:rPr>
              <w:t>1</w:t>
            </w:r>
            <w:r>
              <w:rPr>
                <w:rFonts w:hint="eastAsia" w:ascii="仿宋_GB2312" w:hAnsi="仿宋" w:eastAsia="仿宋_GB2312" w:cs="仿宋_GB2312"/>
                <w:szCs w:val="21"/>
                <w:highlight w:val="none"/>
              </w:rPr>
              <w:t>、经中国认可的见证机构见证的有关材料</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0D1ACBF0">
            <w:pPr>
              <w:spacing w:line="360" w:lineRule="auto"/>
              <w:rPr>
                <w:rFonts w:ascii="仿宋_GB2312" w:hAnsi="仿宋" w:eastAsia="仿宋_GB2312"/>
                <w:szCs w:val="21"/>
                <w:highlight w:val="none"/>
              </w:rPr>
            </w:pPr>
            <w:r>
              <w:rPr>
                <w:rFonts w:hint="eastAsia" w:ascii="仿宋_GB2312" w:hAnsi="仿宋" w:eastAsia="仿宋_GB2312" w:cs="仿宋_GB2312"/>
                <w:szCs w:val="21"/>
                <w:highlight w:val="none"/>
              </w:rPr>
              <w:t>原件</w:t>
            </w:r>
          </w:p>
        </w:tc>
        <w:tc>
          <w:tcPr>
            <w:tcW w:w="1161" w:type="dxa"/>
            <w:tcBorders>
              <w:top w:val="single" w:color="auto" w:sz="4" w:space="0"/>
              <w:left w:val="single" w:color="auto" w:sz="4" w:space="0"/>
              <w:bottom w:val="single" w:color="auto" w:sz="4" w:space="0"/>
              <w:right w:val="single" w:color="auto" w:sz="4" w:space="0"/>
            </w:tcBorders>
            <w:noWrap w:val="0"/>
            <w:vAlign w:val="center"/>
          </w:tcPr>
          <w:p w14:paraId="7BDBD03F">
            <w:pPr>
              <w:spacing w:line="360" w:lineRule="auto"/>
              <w:rPr>
                <w:rFonts w:ascii="仿宋_GB2312" w:hAnsi="仿宋" w:eastAsia="仿宋_GB2312"/>
                <w:szCs w:val="21"/>
                <w:highlight w:val="none"/>
              </w:rPr>
            </w:pPr>
          </w:p>
        </w:tc>
      </w:tr>
      <w:tr w14:paraId="08B26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912" w:type="dxa"/>
            <w:tcBorders>
              <w:top w:val="single" w:color="auto" w:sz="4" w:space="0"/>
              <w:left w:val="single" w:color="auto" w:sz="4" w:space="0"/>
              <w:bottom w:val="single" w:color="auto" w:sz="4" w:space="0"/>
              <w:right w:val="single" w:color="auto" w:sz="4" w:space="0"/>
            </w:tcBorders>
            <w:noWrap w:val="0"/>
            <w:vAlign w:val="center"/>
          </w:tcPr>
          <w:p w14:paraId="096270E9">
            <w:pPr>
              <w:spacing w:line="360" w:lineRule="auto"/>
              <w:ind w:firstLine="105" w:firstLineChars="50"/>
              <w:rPr>
                <w:rFonts w:ascii="仿宋_GB2312" w:hAnsi="仿宋" w:eastAsia="仿宋_GB2312"/>
                <w:szCs w:val="21"/>
                <w:highlight w:val="none"/>
              </w:rPr>
            </w:pPr>
            <w:r>
              <w:rPr>
                <w:rFonts w:ascii="仿宋_GB2312" w:hAnsi="仿宋" w:eastAsia="仿宋_GB2312" w:cs="仿宋_GB2312"/>
                <w:szCs w:val="21"/>
                <w:highlight w:val="none"/>
              </w:rPr>
              <w:t>2</w:t>
            </w:r>
            <w:r>
              <w:rPr>
                <w:rFonts w:hint="eastAsia" w:ascii="仿宋_GB2312" w:hAnsi="仿宋" w:eastAsia="仿宋_GB2312" w:cs="仿宋_GB2312"/>
                <w:szCs w:val="21"/>
                <w:highlight w:val="none"/>
              </w:rPr>
              <w:t>、国家法律、行政法规规定的其他有关资料</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2248E5EB">
            <w:pPr>
              <w:spacing w:line="360" w:lineRule="auto"/>
              <w:rPr>
                <w:rFonts w:ascii="仿宋_GB2312" w:hAnsi="仿宋" w:eastAsia="仿宋_GB2312"/>
                <w:szCs w:val="21"/>
                <w:highlight w:val="none"/>
              </w:rPr>
            </w:pPr>
          </w:p>
        </w:tc>
        <w:tc>
          <w:tcPr>
            <w:tcW w:w="1161" w:type="dxa"/>
            <w:tcBorders>
              <w:top w:val="single" w:color="auto" w:sz="4" w:space="0"/>
              <w:left w:val="single" w:color="auto" w:sz="4" w:space="0"/>
              <w:bottom w:val="single" w:color="auto" w:sz="4" w:space="0"/>
              <w:right w:val="single" w:color="auto" w:sz="4" w:space="0"/>
            </w:tcBorders>
            <w:noWrap w:val="0"/>
            <w:vAlign w:val="center"/>
          </w:tcPr>
          <w:p w14:paraId="7F28AEBD">
            <w:pPr>
              <w:spacing w:line="360" w:lineRule="auto"/>
              <w:rPr>
                <w:rFonts w:ascii="仿宋_GB2312" w:hAnsi="仿宋" w:eastAsia="仿宋_GB2312"/>
                <w:szCs w:val="21"/>
                <w:highlight w:val="none"/>
              </w:rPr>
            </w:pPr>
          </w:p>
        </w:tc>
      </w:tr>
      <w:tr w14:paraId="646D4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522" w:type="dxa"/>
            <w:gridSpan w:val="3"/>
            <w:tcBorders>
              <w:top w:val="single" w:color="auto" w:sz="4" w:space="0"/>
              <w:left w:val="single" w:color="auto" w:sz="4" w:space="0"/>
              <w:bottom w:val="single" w:color="auto" w:sz="4" w:space="0"/>
              <w:right w:val="single" w:color="auto" w:sz="4" w:space="0"/>
            </w:tcBorders>
            <w:noWrap w:val="0"/>
            <w:vAlign w:val="center"/>
          </w:tcPr>
          <w:p w14:paraId="73D63745">
            <w:pPr>
              <w:spacing w:line="276" w:lineRule="auto"/>
              <w:rPr>
                <w:rFonts w:hint="eastAsia" w:ascii="仿宋_GB2312" w:hAnsi="仿宋" w:eastAsia="仿宋_GB2312" w:cs="仿宋_GB2312"/>
                <w:b/>
                <w:bCs/>
                <w:szCs w:val="21"/>
                <w:highlight w:val="none"/>
              </w:rPr>
            </w:pPr>
            <w:r>
              <w:rPr>
                <w:rFonts w:hint="eastAsia" w:ascii="仿宋_GB2312" w:hAnsi="仿宋" w:eastAsia="仿宋_GB2312" w:cs="仿宋_GB2312"/>
                <w:b/>
                <w:bCs/>
                <w:szCs w:val="21"/>
                <w:highlight w:val="none"/>
              </w:rPr>
              <w:t>附注：</w:t>
            </w:r>
          </w:p>
          <w:p w14:paraId="3CEE9EE5">
            <w:pPr>
              <w:spacing w:line="276" w:lineRule="auto"/>
              <w:ind w:firstLine="617" w:firstLineChars="294"/>
              <w:rPr>
                <w:rFonts w:ascii="仿宋_GB2312" w:hAnsi="仿宋" w:eastAsia="仿宋_GB2312"/>
                <w:szCs w:val="21"/>
                <w:highlight w:val="none"/>
              </w:rPr>
            </w:pPr>
            <w:r>
              <w:rPr>
                <w:rFonts w:ascii="仿宋_GB2312" w:hAnsi="仿宋" w:eastAsia="仿宋_GB2312" w:cs="仿宋_GB2312"/>
                <w:szCs w:val="21"/>
                <w:highlight w:val="none"/>
              </w:rPr>
              <w:t>1</w:t>
            </w:r>
            <w:r>
              <w:rPr>
                <w:rFonts w:hint="eastAsia" w:ascii="仿宋_GB2312" w:hAnsi="仿宋" w:eastAsia="仿宋_GB2312" w:cs="仿宋_GB2312"/>
                <w:szCs w:val="21"/>
                <w:highlight w:val="none"/>
              </w:rPr>
              <w:t>、上述材料</w:t>
            </w:r>
            <w:r>
              <w:rPr>
                <w:rFonts w:hint="eastAsia" w:ascii="仿宋_GB2312" w:hAnsi="仿宋" w:eastAsia="仿宋_GB2312" w:cs="仿宋_GB2312"/>
                <w:szCs w:val="21"/>
                <w:highlight w:val="none"/>
                <w:lang w:eastAsia="zh-CN"/>
              </w:rPr>
              <w:t>均需加盖意向受让方公章，</w:t>
            </w:r>
            <w:r>
              <w:rPr>
                <w:rFonts w:hint="eastAsia" w:ascii="仿宋_GB2312" w:hAnsi="仿宋" w:eastAsia="仿宋_GB2312" w:cs="仿宋_GB2312"/>
                <w:szCs w:val="21"/>
                <w:highlight w:val="none"/>
              </w:rPr>
              <w:t>无特别说明原件、复印件（加盖公章）均为一式壹份。</w:t>
            </w:r>
          </w:p>
          <w:p w14:paraId="659EA0E6">
            <w:pPr>
              <w:spacing w:line="276" w:lineRule="auto"/>
              <w:ind w:firstLine="630" w:firstLineChars="300"/>
              <w:rPr>
                <w:rFonts w:ascii="仿宋_GB2312" w:hAnsi="仿宋" w:eastAsia="仿宋_GB2312"/>
                <w:szCs w:val="21"/>
                <w:highlight w:val="none"/>
              </w:rPr>
            </w:pPr>
            <w:r>
              <w:rPr>
                <w:rFonts w:hint="eastAsia" w:ascii="仿宋_GB2312" w:hAnsi="仿宋" w:eastAsia="仿宋_GB2312" w:cs="仿宋_GB2312"/>
                <w:szCs w:val="21"/>
                <w:highlight w:val="none"/>
                <w:lang w:val="en-US" w:eastAsia="zh-CN"/>
              </w:rPr>
              <w:t>2</w:t>
            </w:r>
            <w:r>
              <w:rPr>
                <w:rFonts w:hint="eastAsia" w:ascii="仿宋_GB2312" w:hAnsi="仿宋" w:eastAsia="仿宋_GB2312" w:cs="仿宋_GB2312"/>
                <w:szCs w:val="21"/>
                <w:highlight w:val="none"/>
              </w:rPr>
              <w:t>、加“＊”号标记为可选项，如有该种情况则需提交，没有则无需提交。</w:t>
            </w:r>
          </w:p>
          <w:p w14:paraId="6A5C4E19">
            <w:pPr>
              <w:spacing w:line="276" w:lineRule="auto"/>
              <w:ind w:firstLine="630" w:firstLineChars="300"/>
              <w:rPr>
                <w:rFonts w:ascii="仿宋_GB2312" w:hAnsi="仿宋" w:eastAsia="仿宋_GB2312"/>
                <w:szCs w:val="21"/>
                <w:highlight w:val="none"/>
              </w:rPr>
            </w:pPr>
            <w:r>
              <w:rPr>
                <w:rFonts w:hint="eastAsia" w:ascii="仿宋_GB2312" w:hAnsi="仿宋" w:eastAsia="仿宋_GB2312" w:cs="仿宋_GB2312"/>
                <w:szCs w:val="21"/>
                <w:highlight w:val="none"/>
                <w:lang w:val="en-US" w:eastAsia="zh-CN"/>
              </w:rPr>
              <w:t>3</w:t>
            </w:r>
            <w:r>
              <w:rPr>
                <w:rFonts w:hint="eastAsia" w:ascii="仿宋_GB2312" w:hAnsi="仿宋" w:eastAsia="仿宋_GB2312" w:cs="仿宋_GB2312"/>
                <w:szCs w:val="21"/>
                <w:highlight w:val="none"/>
              </w:rPr>
              <w:t>、申请材料是否完备栏目：完备则划钩“√”，不完备或无此项则不填。</w:t>
            </w:r>
          </w:p>
        </w:tc>
      </w:tr>
    </w:tbl>
    <w:p w14:paraId="7A65010D">
      <w:pPr>
        <w:rPr>
          <w:rFonts w:ascii="仿宋_GB2312" w:hAnsi="Times New Roman" w:eastAsia="仿宋_GB2312"/>
          <w:szCs w:val="21"/>
          <w:highlight w:val="none"/>
        </w:rPr>
      </w:pPr>
    </w:p>
    <w:p w14:paraId="2F489E1C">
      <w:pPr>
        <w:rPr>
          <w:rFonts w:hint="eastAsia" w:ascii="仿宋_GB2312" w:hAnsi="Times New Roman" w:eastAsia="仿宋_GB2312"/>
          <w:szCs w:val="21"/>
          <w:highlight w:val="none"/>
        </w:rPr>
      </w:pPr>
    </w:p>
    <w:p w14:paraId="02303040">
      <w:pPr>
        <w:rPr>
          <w:rFonts w:hint="eastAsia" w:ascii="仿宋_GB2312" w:hAnsi="Times New Roman" w:eastAsia="仿宋_GB2312"/>
          <w:szCs w:val="21"/>
          <w:highlight w:val="none"/>
        </w:rPr>
      </w:pPr>
      <w:r>
        <w:rPr>
          <w:rFonts w:hint="eastAsia" w:ascii="仿宋_GB2312" w:hAnsi="Times New Roman" w:eastAsia="仿宋_GB2312"/>
          <w:szCs w:val="21"/>
          <w:highlight w:val="none"/>
        </w:rPr>
        <w:br w:type="page"/>
      </w:r>
    </w:p>
    <w:p w14:paraId="4FEE4009">
      <w:pPr>
        <w:rPr>
          <w:rFonts w:hint="eastAsia" w:ascii="仿宋_GB2312" w:hAnsi="Times New Roman" w:eastAsia="仿宋_GB2312"/>
          <w:szCs w:val="21"/>
          <w:highlight w:val="none"/>
        </w:rPr>
      </w:pPr>
    </w:p>
    <w:p w14:paraId="219F3FCB">
      <w:pPr>
        <w:rPr>
          <w:rFonts w:hint="eastAsia" w:ascii="仿宋_GB2312" w:hAnsi="Times New Roman" w:eastAsia="仿宋_GB2312"/>
          <w:szCs w:val="21"/>
          <w:highlight w:val="none"/>
        </w:rPr>
      </w:pPr>
    </w:p>
    <w:p w14:paraId="7DA83F77">
      <w:pPr>
        <w:rPr>
          <w:rFonts w:hint="eastAsia" w:ascii="仿宋_GB2312" w:hAnsi="Times New Roman" w:eastAsia="仿宋_GB2312"/>
          <w:szCs w:val="21"/>
          <w:highlight w:val="none"/>
        </w:rPr>
      </w:pPr>
    </w:p>
    <w:p w14:paraId="0D9CF35E">
      <w:pPr>
        <w:rPr>
          <w:rFonts w:hint="eastAsia" w:ascii="仿宋_GB2312" w:hAnsi="Times New Roman" w:eastAsia="仿宋_GB2312"/>
          <w:szCs w:val="21"/>
          <w:highlight w:val="none"/>
        </w:rPr>
      </w:pPr>
    </w:p>
    <w:tbl>
      <w:tblPr>
        <w:tblStyle w:val="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906"/>
        <w:gridCol w:w="3421"/>
        <w:gridCol w:w="1439"/>
        <w:gridCol w:w="1756"/>
      </w:tblGrid>
      <w:tr w14:paraId="4E821E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7" w:hRule="atLeast"/>
          <w:jc w:val="center"/>
        </w:trPr>
        <w:tc>
          <w:tcPr>
            <w:tcW w:w="8522" w:type="dxa"/>
            <w:gridSpan w:val="4"/>
            <w:tcBorders>
              <w:top w:val="single" w:color="000000" w:sz="4" w:space="0"/>
              <w:left w:val="single" w:color="000000" w:sz="4" w:space="0"/>
              <w:bottom w:val="single" w:color="000000" w:sz="4" w:space="0"/>
              <w:right w:val="single" w:color="000000" w:sz="4" w:space="0"/>
            </w:tcBorders>
            <w:noWrap w:val="0"/>
            <w:vAlign w:val="center"/>
          </w:tcPr>
          <w:p w14:paraId="0BA2C7A5">
            <w:pPr>
              <w:spacing w:line="276" w:lineRule="auto"/>
              <w:rPr>
                <w:rFonts w:ascii="仿宋_GB2312" w:hAnsi="仿宋" w:eastAsia="仿宋_GB2312"/>
                <w:b/>
                <w:bCs/>
                <w:color w:val="000000"/>
                <w:sz w:val="24"/>
                <w:szCs w:val="24"/>
                <w:highlight w:val="none"/>
              </w:rPr>
            </w:pPr>
            <w:r>
              <w:rPr>
                <w:rFonts w:hint="eastAsia" w:ascii="仿宋_GB2312" w:hAnsi="仿宋" w:eastAsia="仿宋_GB2312" w:cs="仿宋_GB2312"/>
                <w:b/>
                <w:bCs/>
                <w:color w:val="000000"/>
                <w:sz w:val="24"/>
                <w:szCs w:val="24"/>
                <w:highlight w:val="none"/>
              </w:rPr>
              <w:t>二、意向受让方信息</w:t>
            </w:r>
          </w:p>
        </w:tc>
      </w:tr>
      <w:tr w14:paraId="53E911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1" w:hRule="atLeast"/>
          <w:jc w:val="center"/>
        </w:trPr>
        <w:tc>
          <w:tcPr>
            <w:tcW w:w="1906" w:type="dxa"/>
            <w:tcBorders>
              <w:top w:val="single" w:color="000000" w:sz="4" w:space="0"/>
              <w:left w:val="single" w:color="000000" w:sz="4" w:space="0"/>
              <w:bottom w:val="single" w:color="000000" w:sz="4" w:space="0"/>
              <w:right w:val="single" w:color="000000" w:sz="4" w:space="0"/>
            </w:tcBorders>
            <w:noWrap w:val="0"/>
            <w:vAlign w:val="center"/>
          </w:tcPr>
          <w:p w14:paraId="63C5FEC5">
            <w:pPr>
              <w:spacing w:line="276" w:lineRule="auto"/>
              <w:rPr>
                <w:rFonts w:ascii="仿宋_GB2312" w:hAnsi="仿宋" w:eastAsia="仿宋_GB2312"/>
                <w:color w:val="000000"/>
                <w:szCs w:val="21"/>
                <w:highlight w:val="none"/>
              </w:rPr>
            </w:pPr>
            <w:r>
              <w:rPr>
                <w:rFonts w:hint="eastAsia" w:ascii="仿宋_GB2312" w:hAnsi="仿宋" w:eastAsia="仿宋_GB2312" w:cs="仿宋_GB2312"/>
                <w:color w:val="000000"/>
                <w:szCs w:val="21"/>
                <w:highlight w:val="none"/>
              </w:rPr>
              <w:t>拟受让标的名称</w:t>
            </w:r>
          </w:p>
        </w:tc>
        <w:tc>
          <w:tcPr>
            <w:tcW w:w="6616" w:type="dxa"/>
            <w:gridSpan w:val="3"/>
            <w:tcBorders>
              <w:top w:val="single" w:color="000000" w:sz="4" w:space="0"/>
              <w:left w:val="single" w:color="000000" w:sz="4" w:space="0"/>
              <w:bottom w:val="single" w:color="000000" w:sz="4" w:space="0"/>
              <w:right w:val="single" w:color="000000" w:sz="4" w:space="0"/>
            </w:tcBorders>
            <w:noWrap w:val="0"/>
            <w:vAlign w:val="center"/>
          </w:tcPr>
          <w:p w14:paraId="3B670B18">
            <w:pPr>
              <w:spacing w:line="276" w:lineRule="auto"/>
              <w:rPr>
                <w:rFonts w:hint="eastAsia" w:ascii="仿宋_GB2312" w:hAnsi="仿宋" w:eastAsia="仿宋_GB2312"/>
                <w:color w:val="000000"/>
                <w:szCs w:val="21"/>
                <w:highlight w:val="none"/>
                <w:lang w:eastAsia="zh-CN"/>
              </w:rPr>
            </w:pPr>
            <w:r>
              <w:rPr>
                <w:rFonts w:hint="eastAsia" w:ascii="仿宋_GB2312" w:hAnsi="仿宋" w:eastAsia="仿宋_GB2312"/>
                <w:color w:val="000000"/>
                <w:szCs w:val="21"/>
                <w:highlight w:val="none"/>
                <w:lang w:eastAsia="zh-CN"/>
              </w:rPr>
              <w:t>深圳市宝安区石岩方舱医院资产</w:t>
            </w:r>
          </w:p>
        </w:tc>
      </w:tr>
      <w:tr w14:paraId="072653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7" w:hRule="atLeast"/>
          <w:jc w:val="center"/>
        </w:trPr>
        <w:tc>
          <w:tcPr>
            <w:tcW w:w="1906" w:type="dxa"/>
            <w:tcBorders>
              <w:top w:val="single" w:color="000000" w:sz="4" w:space="0"/>
              <w:left w:val="single" w:color="000000" w:sz="4" w:space="0"/>
              <w:bottom w:val="single" w:color="000000" w:sz="4" w:space="0"/>
              <w:right w:val="single" w:color="000000" w:sz="4" w:space="0"/>
            </w:tcBorders>
            <w:noWrap w:val="0"/>
            <w:vAlign w:val="center"/>
          </w:tcPr>
          <w:p w14:paraId="4659E3D5">
            <w:pPr>
              <w:spacing w:line="276" w:lineRule="auto"/>
              <w:rPr>
                <w:rFonts w:ascii="仿宋_GB2312" w:hAnsi="Times New Roman" w:eastAsia="仿宋_GB2312"/>
                <w:szCs w:val="21"/>
                <w:highlight w:val="none"/>
              </w:rPr>
            </w:pPr>
            <w:r>
              <w:rPr>
                <w:rFonts w:hint="eastAsia" w:ascii="仿宋_GB2312" w:hAnsi="仿宋" w:eastAsia="仿宋_GB2312" w:cs="仿宋_GB2312"/>
                <w:color w:val="000000"/>
                <w:szCs w:val="21"/>
                <w:highlight w:val="none"/>
              </w:rPr>
              <w:t>意向受让方名称</w:t>
            </w:r>
          </w:p>
        </w:tc>
        <w:tc>
          <w:tcPr>
            <w:tcW w:w="6616" w:type="dxa"/>
            <w:gridSpan w:val="3"/>
            <w:tcBorders>
              <w:top w:val="single" w:color="000000" w:sz="4" w:space="0"/>
              <w:left w:val="single" w:color="000000" w:sz="4" w:space="0"/>
              <w:bottom w:val="single" w:color="000000" w:sz="4" w:space="0"/>
              <w:right w:val="single" w:color="000000" w:sz="4" w:space="0"/>
            </w:tcBorders>
            <w:noWrap w:val="0"/>
            <w:vAlign w:val="center"/>
          </w:tcPr>
          <w:p w14:paraId="2AF123AB">
            <w:pPr>
              <w:spacing w:line="276" w:lineRule="auto"/>
              <w:rPr>
                <w:rFonts w:ascii="仿宋_GB2312" w:hAnsi="Times New Roman" w:eastAsia="仿宋_GB2312"/>
                <w:szCs w:val="21"/>
                <w:highlight w:val="none"/>
              </w:rPr>
            </w:pPr>
          </w:p>
        </w:tc>
      </w:tr>
      <w:tr w14:paraId="2149E3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1" w:hRule="atLeast"/>
          <w:jc w:val="center"/>
        </w:trPr>
        <w:tc>
          <w:tcPr>
            <w:tcW w:w="1906" w:type="dxa"/>
            <w:tcBorders>
              <w:top w:val="single" w:color="000000" w:sz="4" w:space="0"/>
              <w:left w:val="single" w:color="000000" w:sz="4" w:space="0"/>
              <w:bottom w:val="single" w:color="000000" w:sz="4" w:space="0"/>
              <w:right w:val="single" w:color="000000" w:sz="4" w:space="0"/>
            </w:tcBorders>
            <w:noWrap w:val="0"/>
            <w:vAlign w:val="center"/>
          </w:tcPr>
          <w:p w14:paraId="68E45AC9">
            <w:pPr>
              <w:spacing w:line="276" w:lineRule="auto"/>
              <w:rPr>
                <w:rFonts w:ascii="仿宋_GB2312" w:hAnsi="仿宋" w:eastAsia="仿宋_GB2312"/>
                <w:color w:val="000000"/>
                <w:szCs w:val="21"/>
                <w:highlight w:val="none"/>
              </w:rPr>
            </w:pPr>
            <w:r>
              <w:rPr>
                <w:rFonts w:hint="eastAsia" w:ascii="仿宋_GB2312" w:hAnsi="仿宋" w:eastAsia="仿宋_GB2312" w:cs="仿宋_GB2312"/>
                <w:color w:val="000000"/>
                <w:szCs w:val="21"/>
                <w:highlight w:val="none"/>
              </w:rPr>
              <w:t>住所</w:t>
            </w:r>
          </w:p>
        </w:tc>
        <w:tc>
          <w:tcPr>
            <w:tcW w:w="3421" w:type="dxa"/>
            <w:tcBorders>
              <w:top w:val="single" w:color="000000" w:sz="4" w:space="0"/>
              <w:left w:val="single" w:color="000000" w:sz="4" w:space="0"/>
              <w:bottom w:val="single" w:color="000000" w:sz="4" w:space="0"/>
              <w:right w:val="single" w:color="000000" w:sz="4" w:space="0"/>
            </w:tcBorders>
            <w:noWrap w:val="0"/>
            <w:vAlign w:val="center"/>
          </w:tcPr>
          <w:p w14:paraId="2B681D96">
            <w:pPr>
              <w:spacing w:line="276" w:lineRule="auto"/>
              <w:rPr>
                <w:rFonts w:ascii="仿宋_GB2312" w:hAnsi="仿宋" w:eastAsia="仿宋_GB2312"/>
                <w:color w:val="000000"/>
                <w:szCs w:val="21"/>
                <w:highlight w:val="none"/>
              </w:rPr>
            </w:pPr>
          </w:p>
        </w:tc>
        <w:tc>
          <w:tcPr>
            <w:tcW w:w="1439" w:type="dxa"/>
            <w:tcBorders>
              <w:top w:val="single" w:color="000000" w:sz="4" w:space="0"/>
              <w:left w:val="single" w:color="000000" w:sz="4" w:space="0"/>
              <w:bottom w:val="single" w:color="000000" w:sz="4" w:space="0"/>
              <w:right w:val="single" w:color="000000" w:sz="4" w:space="0"/>
            </w:tcBorders>
            <w:noWrap w:val="0"/>
            <w:vAlign w:val="center"/>
          </w:tcPr>
          <w:p w14:paraId="18E6D101">
            <w:pPr>
              <w:rPr>
                <w:rFonts w:ascii="仿宋_GB2312" w:hAnsi="Times New Roman" w:eastAsia="仿宋_GB2312"/>
                <w:szCs w:val="21"/>
                <w:highlight w:val="none"/>
              </w:rPr>
            </w:pPr>
            <w:r>
              <w:rPr>
                <w:rFonts w:hint="eastAsia" w:ascii="仿宋_GB2312" w:hAnsi="仿宋" w:eastAsia="仿宋_GB2312" w:cs="仿宋_GB2312"/>
                <w:color w:val="000000"/>
                <w:szCs w:val="21"/>
                <w:highlight w:val="none"/>
              </w:rPr>
              <w:t>法定代表人</w:t>
            </w:r>
          </w:p>
        </w:tc>
        <w:tc>
          <w:tcPr>
            <w:tcW w:w="1756" w:type="dxa"/>
            <w:tcBorders>
              <w:top w:val="single" w:color="000000" w:sz="4" w:space="0"/>
              <w:left w:val="single" w:color="000000" w:sz="4" w:space="0"/>
              <w:bottom w:val="single" w:color="000000" w:sz="4" w:space="0"/>
              <w:right w:val="single" w:color="000000" w:sz="4" w:space="0"/>
            </w:tcBorders>
            <w:noWrap w:val="0"/>
            <w:vAlign w:val="center"/>
          </w:tcPr>
          <w:p w14:paraId="25E69509">
            <w:pPr>
              <w:spacing w:line="276" w:lineRule="auto"/>
              <w:rPr>
                <w:rFonts w:ascii="仿宋_GB2312" w:hAnsi="仿宋" w:eastAsia="仿宋_GB2312"/>
                <w:color w:val="000000"/>
                <w:szCs w:val="21"/>
                <w:highlight w:val="none"/>
              </w:rPr>
            </w:pPr>
          </w:p>
        </w:tc>
      </w:tr>
      <w:tr w14:paraId="1D6903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06" w:type="dxa"/>
            <w:tcBorders>
              <w:top w:val="single" w:color="000000" w:sz="4" w:space="0"/>
              <w:left w:val="single" w:color="000000" w:sz="4" w:space="0"/>
              <w:bottom w:val="single" w:color="000000" w:sz="4" w:space="0"/>
              <w:right w:val="single" w:color="000000" w:sz="4" w:space="0"/>
            </w:tcBorders>
            <w:noWrap w:val="0"/>
            <w:vAlign w:val="center"/>
          </w:tcPr>
          <w:p w14:paraId="7AD30DF6">
            <w:pPr>
              <w:rPr>
                <w:rFonts w:ascii="仿宋_GB2312" w:hAnsi="仿宋" w:eastAsia="仿宋_GB2312"/>
                <w:color w:val="000000"/>
                <w:szCs w:val="21"/>
                <w:highlight w:val="none"/>
              </w:rPr>
            </w:pPr>
            <w:r>
              <w:rPr>
                <w:rFonts w:hint="eastAsia" w:ascii="仿宋_GB2312" w:hAnsi="仿宋" w:eastAsia="仿宋_GB2312" w:cs="仿宋_GB2312"/>
                <w:color w:val="000000"/>
                <w:szCs w:val="21"/>
                <w:highlight w:val="none"/>
              </w:rPr>
              <w:t>认缴注册资本总额（万元）</w:t>
            </w:r>
          </w:p>
        </w:tc>
        <w:tc>
          <w:tcPr>
            <w:tcW w:w="3421" w:type="dxa"/>
            <w:tcBorders>
              <w:top w:val="single" w:color="000000" w:sz="4" w:space="0"/>
              <w:left w:val="single" w:color="000000" w:sz="4" w:space="0"/>
              <w:bottom w:val="single" w:color="000000" w:sz="4" w:space="0"/>
              <w:right w:val="single" w:color="000000" w:sz="4" w:space="0"/>
            </w:tcBorders>
            <w:noWrap w:val="0"/>
            <w:vAlign w:val="center"/>
          </w:tcPr>
          <w:p w14:paraId="58761BD0">
            <w:pPr>
              <w:rPr>
                <w:rFonts w:ascii="仿宋_GB2312" w:hAnsi="仿宋" w:eastAsia="仿宋_GB2312"/>
                <w:color w:val="000000"/>
                <w:szCs w:val="21"/>
                <w:highlight w:val="none"/>
              </w:rPr>
            </w:pPr>
          </w:p>
        </w:tc>
        <w:tc>
          <w:tcPr>
            <w:tcW w:w="1439" w:type="dxa"/>
            <w:tcBorders>
              <w:top w:val="single" w:color="000000" w:sz="4" w:space="0"/>
              <w:left w:val="single" w:color="000000" w:sz="4" w:space="0"/>
              <w:bottom w:val="single" w:color="000000" w:sz="4" w:space="0"/>
              <w:right w:val="single" w:color="000000" w:sz="4" w:space="0"/>
            </w:tcBorders>
            <w:noWrap w:val="0"/>
            <w:vAlign w:val="center"/>
          </w:tcPr>
          <w:p w14:paraId="54620825">
            <w:pPr>
              <w:rPr>
                <w:rFonts w:ascii="仿宋_GB2312" w:hAnsi="仿宋" w:eastAsia="仿宋_GB2312"/>
                <w:color w:val="000000"/>
                <w:szCs w:val="21"/>
                <w:highlight w:val="none"/>
              </w:rPr>
            </w:pPr>
            <w:r>
              <w:rPr>
                <w:rFonts w:hint="eastAsia" w:ascii="仿宋_GB2312" w:hAnsi="仿宋" w:eastAsia="仿宋_GB2312" w:cs="仿宋_GB2312"/>
                <w:color w:val="000000"/>
                <w:szCs w:val="21"/>
                <w:highlight w:val="none"/>
              </w:rPr>
              <w:t>企业类型</w:t>
            </w:r>
          </w:p>
        </w:tc>
        <w:tc>
          <w:tcPr>
            <w:tcW w:w="1756" w:type="dxa"/>
            <w:tcBorders>
              <w:top w:val="single" w:color="000000" w:sz="4" w:space="0"/>
              <w:left w:val="single" w:color="000000" w:sz="4" w:space="0"/>
              <w:bottom w:val="single" w:color="000000" w:sz="4" w:space="0"/>
              <w:right w:val="single" w:color="000000" w:sz="4" w:space="0"/>
            </w:tcBorders>
            <w:noWrap w:val="0"/>
            <w:vAlign w:val="center"/>
          </w:tcPr>
          <w:p w14:paraId="14453448">
            <w:pPr>
              <w:rPr>
                <w:rFonts w:ascii="仿宋_GB2312" w:hAnsi="仿宋" w:eastAsia="仿宋_GB2312"/>
                <w:color w:val="000000"/>
                <w:szCs w:val="21"/>
                <w:highlight w:val="none"/>
              </w:rPr>
            </w:pPr>
          </w:p>
        </w:tc>
      </w:tr>
      <w:tr w14:paraId="66B213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71" w:hRule="atLeast"/>
          <w:jc w:val="center"/>
        </w:trPr>
        <w:tc>
          <w:tcPr>
            <w:tcW w:w="1906" w:type="dxa"/>
            <w:tcBorders>
              <w:top w:val="single" w:color="000000" w:sz="4" w:space="0"/>
              <w:left w:val="single" w:color="000000" w:sz="4" w:space="0"/>
              <w:bottom w:val="single" w:color="000000" w:sz="4" w:space="0"/>
              <w:right w:val="single" w:color="000000" w:sz="4" w:space="0"/>
            </w:tcBorders>
            <w:noWrap w:val="0"/>
            <w:vAlign w:val="center"/>
          </w:tcPr>
          <w:p w14:paraId="3DBA2F37">
            <w:pPr>
              <w:spacing w:line="276" w:lineRule="auto"/>
              <w:rPr>
                <w:rFonts w:ascii="仿宋_GB2312" w:hAnsi="Times New Roman" w:eastAsia="仿宋_GB2312"/>
                <w:szCs w:val="21"/>
                <w:highlight w:val="none"/>
              </w:rPr>
            </w:pPr>
            <w:r>
              <w:rPr>
                <w:rFonts w:hint="eastAsia" w:ascii="仿宋_GB2312" w:hAnsi="仿宋" w:eastAsia="仿宋_GB2312" w:cs="仿宋_GB2312"/>
                <w:color w:val="000000"/>
                <w:szCs w:val="21"/>
                <w:highlight w:val="none"/>
              </w:rPr>
              <w:t>经营范围</w:t>
            </w:r>
          </w:p>
        </w:tc>
        <w:tc>
          <w:tcPr>
            <w:tcW w:w="3421" w:type="dxa"/>
            <w:tcBorders>
              <w:top w:val="single" w:color="000000" w:sz="4" w:space="0"/>
              <w:left w:val="single" w:color="000000" w:sz="4" w:space="0"/>
              <w:bottom w:val="single" w:color="000000" w:sz="4" w:space="0"/>
              <w:right w:val="single" w:color="000000" w:sz="4" w:space="0"/>
            </w:tcBorders>
            <w:noWrap w:val="0"/>
            <w:vAlign w:val="center"/>
          </w:tcPr>
          <w:p w14:paraId="36A28B42">
            <w:pPr>
              <w:spacing w:line="276" w:lineRule="auto"/>
              <w:rPr>
                <w:rFonts w:ascii="仿宋_GB2312" w:hAnsi="Times New Roman" w:eastAsia="仿宋_GB2312"/>
                <w:szCs w:val="21"/>
                <w:highlight w:val="none"/>
              </w:rPr>
            </w:pPr>
          </w:p>
        </w:tc>
        <w:tc>
          <w:tcPr>
            <w:tcW w:w="1439" w:type="dxa"/>
            <w:tcBorders>
              <w:top w:val="single" w:color="000000" w:sz="4" w:space="0"/>
              <w:left w:val="single" w:color="000000" w:sz="4" w:space="0"/>
              <w:bottom w:val="single" w:color="000000" w:sz="4" w:space="0"/>
              <w:right w:val="single" w:color="000000" w:sz="4" w:space="0"/>
            </w:tcBorders>
            <w:noWrap w:val="0"/>
            <w:vAlign w:val="center"/>
          </w:tcPr>
          <w:p w14:paraId="0381EEFE">
            <w:pPr>
              <w:rPr>
                <w:rFonts w:ascii="仿宋_GB2312" w:hAnsi="Times New Roman" w:eastAsia="仿宋_GB2312"/>
                <w:szCs w:val="21"/>
                <w:highlight w:val="none"/>
              </w:rPr>
            </w:pPr>
            <w:r>
              <w:rPr>
                <w:rFonts w:hint="eastAsia" w:ascii="仿宋_GB2312" w:hAnsi="Times New Roman" w:eastAsia="仿宋_GB2312" w:cs="仿宋_GB2312"/>
                <w:szCs w:val="21"/>
                <w:highlight w:val="none"/>
              </w:rPr>
              <w:t>成立日期</w:t>
            </w:r>
          </w:p>
        </w:tc>
        <w:tc>
          <w:tcPr>
            <w:tcW w:w="1756" w:type="dxa"/>
            <w:tcBorders>
              <w:top w:val="single" w:color="000000" w:sz="4" w:space="0"/>
              <w:left w:val="single" w:color="000000" w:sz="4" w:space="0"/>
              <w:bottom w:val="single" w:color="000000" w:sz="4" w:space="0"/>
              <w:right w:val="single" w:color="000000" w:sz="4" w:space="0"/>
            </w:tcBorders>
            <w:noWrap w:val="0"/>
            <w:vAlign w:val="center"/>
          </w:tcPr>
          <w:p w14:paraId="02886537">
            <w:pPr>
              <w:spacing w:line="276" w:lineRule="auto"/>
              <w:rPr>
                <w:rFonts w:ascii="仿宋_GB2312" w:hAnsi="Times New Roman" w:eastAsia="仿宋_GB2312"/>
                <w:szCs w:val="21"/>
                <w:highlight w:val="none"/>
              </w:rPr>
            </w:pPr>
          </w:p>
        </w:tc>
      </w:tr>
      <w:tr w14:paraId="119450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06" w:type="dxa"/>
            <w:tcBorders>
              <w:top w:val="single" w:color="000000" w:sz="4" w:space="0"/>
              <w:left w:val="single" w:color="000000" w:sz="4" w:space="0"/>
              <w:bottom w:val="single" w:color="000000" w:sz="4" w:space="0"/>
              <w:right w:val="single" w:color="000000" w:sz="4" w:space="0"/>
            </w:tcBorders>
            <w:noWrap w:val="0"/>
            <w:vAlign w:val="center"/>
          </w:tcPr>
          <w:p w14:paraId="29A30646">
            <w:pPr>
              <w:spacing w:line="276" w:lineRule="auto"/>
              <w:rPr>
                <w:rFonts w:ascii="仿宋_GB2312" w:hAnsi="仿宋" w:eastAsia="仿宋_GB2312"/>
                <w:color w:val="000000"/>
                <w:szCs w:val="21"/>
                <w:highlight w:val="none"/>
              </w:rPr>
            </w:pPr>
            <w:r>
              <w:rPr>
                <w:rFonts w:hint="eastAsia" w:ascii="仿宋_GB2312" w:hAnsi="仿宋" w:eastAsia="仿宋_GB2312" w:cs="仿宋_GB2312"/>
                <w:color w:val="000000"/>
                <w:szCs w:val="21"/>
                <w:highlight w:val="none"/>
              </w:rPr>
              <w:t>联系人</w:t>
            </w:r>
          </w:p>
        </w:tc>
        <w:tc>
          <w:tcPr>
            <w:tcW w:w="3421" w:type="dxa"/>
            <w:tcBorders>
              <w:top w:val="single" w:color="000000" w:sz="4" w:space="0"/>
              <w:left w:val="single" w:color="000000" w:sz="4" w:space="0"/>
              <w:bottom w:val="single" w:color="000000" w:sz="4" w:space="0"/>
              <w:right w:val="single" w:color="000000" w:sz="4" w:space="0"/>
            </w:tcBorders>
            <w:noWrap w:val="0"/>
            <w:vAlign w:val="center"/>
          </w:tcPr>
          <w:p w14:paraId="3690FBF8">
            <w:pPr>
              <w:spacing w:line="276" w:lineRule="auto"/>
              <w:rPr>
                <w:rFonts w:ascii="仿宋_GB2312" w:hAnsi="仿宋" w:eastAsia="仿宋_GB2312"/>
                <w:color w:val="000000"/>
                <w:szCs w:val="21"/>
                <w:highlight w:val="none"/>
              </w:rPr>
            </w:pPr>
          </w:p>
        </w:tc>
        <w:tc>
          <w:tcPr>
            <w:tcW w:w="1439" w:type="dxa"/>
            <w:tcBorders>
              <w:top w:val="single" w:color="000000" w:sz="4" w:space="0"/>
              <w:left w:val="single" w:color="000000" w:sz="4" w:space="0"/>
              <w:bottom w:val="single" w:color="000000" w:sz="4" w:space="0"/>
              <w:right w:val="single" w:color="000000" w:sz="4" w:space="0"/>
            </w:tcBorders>
            <w:noWrap w:val="0"/>
            <w:vAlign w:val="center"/>
          </w:tcPr>
          <w:p w14:paraId="1ECFDF16">
            <w:pPr>
              <w:rPr>
                <w:rFonts w:ascii="仿宋_GB2312" w:hAnsi="Times New Roman" w:eastAsia="仿宋_GB2312"/>
                <w:szCs w:val="21"/>
                <w:highlight w:val="none"/>
              </w:rPr>
            </w:pPr>
            <w:r>
              <w:rPr>
                <w:rFonts w:hint="eastAsia" w:ascii="仿宋_GB2312" w:hAnsi="仿宋" w:eastAsia="仿宋_GB2312" w:cs="仿宋_GB2312"/>
                <w:color w:val="000000"/>
                <w:szCs w:val="21"/>
                <w:highlight w:val="none"/>
              </w:rPr>
              <w:t>联系电话及电子邮箱</w:t>
            </w:r>
          </w:p>
        </w:tc>
        <w:tc>
          <w:tcPr>
            <w:tcW w:w="1756" w:type="dxa"/>
            <w:tcBorders>
              <w:top w:val="single" w:color="000000" w:sz="4" w:space="0"/>
              <w:left w:val="single" w:color="000000" w:sz="4" w:space="0"/>
              <w:bottom w:val="single" w:color="000000" w:sz="4" w:space="0"/>
              <w:right w:val="single" w:color="000000" w:sz="4" w:space="0"/>
            </w:tcBorders>
            <w:noWrap w:val="0"/>
            <w:vAlign w:val="center"/>
          </w:tcPr>
          <w:p w14:paraId="15EAE7CB">
            <w:pPr>
              <w:spacing w:line="276" w:lineRule="auto"/>
              <w:rPr>
                <w:rFonts w:ascii="仿宋_GB2312" w:hAnsi="仿宋" w:eastAsia="仿宋_GB2312"/>
                <w:color w:val="000000"/>
                <w:szCs w:val="21"/>
                <w:highlight w:val="none"/>
              </w:rPr>
            </w:pPr>
          </w:p>
        </w:tc>
      </w:tr>
      <w:tr w14:paraId="5BCBB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6" w:hRule="atLeast"/>
          <w:jc w:val="center"/>
        </w:trPr>
        <w:tc>
          <w:tcPr>
            <w:tcW w:w="1906" w:type="dxa"/>
            <w:tcBorders>
              <w:top w:val="single" w:color="000000" w:sz="4" w:space="0"/>
              <w:left w:val="single" w:color="000000" w:sz="4" w:space="0"/>
              <w:bottom w:val="single" w:color="000000" w:sz="4" w:space="0"/>
              <w:right w:val="single" w:color="000000" w:sz="4" w:space="0"/>
            </w:tcBorders>
            <w:noWrap w:val="0"/>
            <w:vAlign w:val="center"/>
          </w:tcPr>
          <w:p w14:paraId="37EB7584">
            <w:pPr>
              <w:spacing w:line="276" w:lineRule="auto"/>
              <w:rPr>
                <w:rFonts w:ascii="仿宋_GB2312" w:hAnsi="仿宋" w:eastAsia="仿宋_GB2312"/>
                <w:color w:val="000000"/>
                <w:szCs w:val="21"/>
                <w:highlight w:val="none"/>
              </w:rPr>
            </w:pPr>
            <w:r>
              <w:rPr>
                <w:rFonts w:hint="eastAsia" w:ascii="仿宋_GB2312" w:hAnsi="仿宋" w:eastAsia="仿宋_GB2312" w:cs="仿宋_GB2312"/>
                <w:color w:val="000000"/>
                <w:szCs w:val="21"/>
                <w:highlight w:val="none"/>
              </w:rPr>
              <w:t>传真号码</w:t>
            </w:r>
          </w:p>
        </w:tc>
        <w:tc>
          <w:tcPr>
            <w:tcW w:w="3421" w:type="dxa"/>
            <w:tcBorders>
              <w:top w:val="single" w:color="000000" w:sz="4" w:space="0"/>
              <w:left w:val="single" w:color="000000" w:sz="4" w:space="0"/>
              <w:bottom w:val="single" w:color="000000" w:sz="4" w:space="0"/>
              <w:right w:val="single" w:color="000000" w:sz="4" w:space="0"/>
            </w:tcBorders>
            <w:noWrap w:val="0"/>
            <w:vAlign w:val="center"/>
          </w:tcPr>
          <w:p w14:paraId="03D04342">
            <w:pPr>
              <w:spacing w:line="276" w:lineRule="auto"/>
              <w:rPr>
                <w:rFonts w:ascii="仿宋_GB2312" w:hAnsi="仿宋" w:eastAsia="仿宋_GB2312"/>
                <w:color w:val="000000"/>
                <w:szCs w:val="21"/>
                <w:highlight w:val="none"/>
              </w:rPr>
            </w:pPr>
          </w:p>
        </w:tc>
        <w:tc>
          <w:tcPr>
            <w:tcW w:w="1439" w:type="dxa"/>
            <w:tcBorders>
              <w:top w:val="single" w:color="000000" w:sz="4" w:space="0"/>
              <w:left w:val="single" w:color="000000" w:sz="4" w:space="0"/>
              <w:bottom w:val="single" w:color="000000" w:sz="4" w:space="0"/>
              <w:right w:val="single" w:color="000000" w:sz="4" w:space="0"/>
            </w:tcBorders>
            <w:noWrap w:val="0"/>
            <w:vAlign w:val="center"/>
          </w:tcPr>
          <w:p w14:paraId="02234200">
            <w:pPr>
              <w:rPr>
                <w:rFonts w:ascii="仿宋_GB2312" w:hAnsi="仿宋" w:eastAsia="仿宋_GB2312"/>
                <w:color w:val="000000"/>
                <w:szCs w:val="21"/>
                <w:highlight w:val="none"/>
              </w:rPr>
            </w:pPr>
            <w:r>
              <w:rPr>
                <w:rFonts w:hint="eastAsia" w:ascii="仿宋_GB2312" w:hAnsi="仿宋" w:eastAsia="仿宋_GB2312" w:cs="仿宋_GB2312"/>
                <w:color w:val="000000"/>
                <w:szCs w:val="21"/>
                <w:highlight w:val="none"/>
              </w:rPr>
              <w:t>邮政编码</w:t>
            </w:r>
          </w:p>
        </w:tc>
        <w:tc>
          <w:tcPr>
            <w:tcW w:w="1756" w:type="dxa"/>
            <w:tcBorders>
              <w:top w:val="single" w:color="000000" w:sz="4" w:space="0"/>
              <w:left w:val="single" w:color="000000" w:sz="4" w:space="0"/>
              <w:bottom w:val="single" w:color="000000" w:sz="4" w:space="0"/>
              <w:right w:val="single" w:color="000000" w:sz="4" w:space="0"/>
            </w:tcBorders>
            <w:noWrap w:val="0"/>
            <w:vAlign w:val="center"/>
          </w:tcPr>
          <w:p w14:paraId="7732DAA9">
            <w:pPr>
              <w:spacing w:line="276" w:lineRule="auto"/>
              <w:rPr>
                <w:rFonts w:ascii="仿宋_GB2312" w:hAnsi="仿宋" w:eastAsia="仿宋_GB2312"/>
                <w:color w:val="000000"/>
                <w:szCs w:val="21"/>
                <w:highlight w:val="none"/>
              </w:rPr>
            </w:pPr>
          </w:p>
        </w:tc>
      </w:tr>
      <w:tr w14:paraId="66281F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9" w:hRule="atLeast"/>
          <w:jc w:val="center"/>
        </w:trPr>
        <w:tc>
          <w:tcPr>
            <w:tcW w:w="1906" w:type="dxa"/>
            <w:tcBorders>
              <w:top w:val="single" w:color="000000" w:sz="4" w:space="0"/>
              <w:left w:val="single" w:color="000000" w:sz="4" w:space="0"/>
              <w:bottom w:val="single" w:color="000000" w:sz="4" w:space="0"/>
              <w:right w:val="single" w:color="000000" w:sz="4" w:space="0"/>
            </w:tcBorders>
            <w:noWrap w:val="0"/>
            <w:vAlign w:val="center"/>
          </w:tcPr>
          <w:p w14:paraId="762F2ADF">
            <w:pPr>
              <w:spacing w:line="276" w:lineRule="auto"/>
              <w:rPr>
                <w:rFonts w:ascii="仿宋_GB2312" w:hAnsi="Times New Roman" w:eastAsia="仿宋_GB2312"/>
                <w:szCs w:val="21"/>
                <w:highlight w:val="none"/>
              </w:rPr>
            </w:pPr>
            <w:r>
              <w:rPr>
                <w:rFonts w:hint="eastAsia" w:ascii="仿宋_GB2312" w:hAnsi="仿宋" w:eastAsia="仿宋_GB2312" w:cs="仿宋_GB2312"/>
                <w:color w:val="000000"/>
                <w:szCs w:val="21"/>
                <w:highlight w:val="none"/>
              </w:rPr>
              <w:t>通讯地址</w:t>
            </w:r>
          </w:p>
        </w:tc>
        <w:tc>
          <w:tcPr>
            <w:tcW w:w="6616" w:type="dxa"/>
            <w:gridSpan w:val="3"/>
            <w:tcBorders>
              <w:top w:val="single" w:color="000000" w:sz="4" w:space="0"/>
              <w:left w:val="single" w:color="000000" w:sz="4" w:space="0"/>
              <w:bottom w:val="single" w:color="000000" w:sz="4" w:space="0"/>
              <w:right w:val="single" w:color="000000" w:sz="4" w:space="0"/>
            </w:tcBorders>
            <w:noWrap w:val="0"/>
            <w:vAlign w:val="center"/>
          </w:tcPr>
          <w:p w14:paraId="6DC8C378">
            <w:pPr>
              <w:spacing w:line="276" w:lineRule="auto"/>
              <w:rPr>
                <w:rFonts w:ascii="仿宋_GB2312" w:hAnsi="Times New Roman" w:eastAsia="仿宋_GB2312"/>
                <w:szCs w:val="21"/>
                <w:highlight w:val="none"/>
              </w:rPr>
            </w:pPr>
          </w:p>
        </w:tc>
      </w:tr>
      <w:tr w14:paraId="3AC685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66" w:hRule="atLeast"/>
          <w:jc w:val="center"/>
        </w:trPr>
        <w:tc>
          <w:tcPr>
            <w:tcW w:w="1906" w:type="dxa"/>
            <w:tcBorders>
              <w:top w:val="single" w:color="000000" w:sz="4" w:space="0"/>
              <w:left w:val="single" w:color="000000" w:sz="4" w:space="0"/>
              <w:bottom w:val="single" w:color="000000" w:sz="4" w:space="0"/>
              <w:right w:val="single" w:color="000000" w:sz="4" w:space="0"/>
            </w:tcBorders>
            <w:noWrap w:val="0"/>
            <w:vAlign w:val="center"/>
          </w:tcPr>
          <w:p w14:paraId="507BEC38">
            <w:pPr>
              <w:rPr>
                <w:rFonts w:ascii="仿宋_GB2312" w:hAnsi="Times New Roman" w:eastAsia="仿宋_GB2312"/>
                <w:szCs w:val="21"/>
                <w:highlight w:val="none"/>
              </w:rPr>
            </w:pPr>
            <w:r>
              <w:rPr>
                <w:rFonts w:hint="eastAsia" w:ascii="仿宋_GB2312" w:hAnsi="仿宋" w:eastAsia="仿宋_GB2312" w:cs="仿宋_GB2312"/>
                <w:color w:val="000000"/>
                <w:szCs w:val="21"/>
                <w:highlight w:val="none"/>
              </w:rPr>
              <w:t>受让意向说明：</w:t>
            </w:r>
          </w:p>
        </w:tc>
        <w:tc>
          <w:tcPr>
            <w:tcW w:w="6616" w:type="dxa"/>
            <w:gridSpan w:val="3"/>
            <w:tcBorders>
              <w:top w:val="single" w:color="000000" w:sz="4" w:space="0"/>
              <w:left w:val="single" w:color="000000" w:sz="4" w:space="0"/>
              <w:bottom w:val="single" w:color="000000" w:sz="4" w:space="0"/>
              <w:right w:val="single" w:color="000000" w:sz="4" w:space="0"/>
            </w:tcBorders>
            <w:noWrap w:val="0"/>
            <w:vAlign w:val="center"/>
          </w:tcPr>
          <w:p w14:paraId="76985AF7">
            <w:pPr>
              <w:rPr>
                <w:rFonts w:ascii="仿宋_GB2312" w:hAnsi="Times New Roman" w:eastAsia="仿宋_GB2312"/>
                <w:szCs w:val="21"/>
                <w:highlight w:val="none"/>
              </w:rPr>
            </w:pPr>
          </w:p>
          <w:p w14:paraId="138EF46D">
            <w:pPr>
              <w:rPr>
                <w:rFonts w:ascii="仿宋_GB2312" w:hAnsi="Times New Roman" w:eastAsia="仿宋_GB2312"/>
                <w:szCs w:val="21"/>
                <w:highlight w:val="none"/>
              </w:rPr>
            </w:pPr>
          </w:p>
          <w:p w14:paraId="070E907B">
            <w:pPr>
              <w:rPr>
                <w:rFonts w:ascii="仿宋_GB2312" w:hAnsi="Times New Roman" w:eastAsia="仿宋_GB2312"/>
                <w:szCs w:val="21"/>
                <w:highlight w:val="none"/>
              </w:rPr>
            </w:pPr>
          </w:p>
          <w:p w14:paraId="0D5E2BA2">
            <w:pPr>
              <w:rPr>
                <w:rFonts w:ascii="仿宋_GB2312" w:hAnsi="Times New Roman" w:eastAsia="仿宋_GB2312"/>
                <w:szCs w:val="21"/>
                <w:highlight w:val="none"/>
              </w:rPr>
            </w:pPr>
          </w:p>
        </w:tc>
      </w:tr>
    </w:tbl>
    <w:p w14:paraId="36D5C215">
      <w:pPr>
        <w:rPr>
          <w:rFonts w:hint="eastAsia" w:ascii="仿宋_GB2312" w:hAnsi="Times New Roman" w:eastAsia="仿宋_GB2312"/>
          <w:szCs w:val="21"/>
          <w:highlight w:val="none"/>
        </w:rPr>
      </w:pPr>
    </w:p>
    <w:p w14:paraId="764CA276">
      <w:pPr>
        <w:rPr>
          <w:rFonts w:hint="eastAsia"/>
          <w:highlight w:val="none"/>
        </w:rPr>
      </w:pPr>
      <w:r>
        <w:rPr>
          <w:rFonts w:hint="eastAsia"/>
          <w:highlight w:val="none"/>
        </w:rPr>
        <w:br w:type="page"/>
      </w:r>
    </w:p>
    <w:p w14:paraId="2C30E6A8">
      <w:pPr>
        <w:jc w:val="center"/>
        <w:rPr>
          <w:rFonts w:hint="eastAsia" w:ascii="仿宋_GB2312" w:hAnsi="仿宋" w:eastAsia="仿宋_GB2312"/>
          <w:b/>
          <w:sz w:val="44"/>
          <w:szCs w:val="44"/>
          <w:highlight w:val="none"/>
        </w:rPr>
      </w:pPr>
      <w:r>
        <w:rPr>
          <w:rFonts w:hint="eastAsia" w:ascii="仿宋_GB2312" w:hAnsi="仿宋" w:eastAsia="仿宋_GB2312"/>
          <w:b/>
          <w:sz w:val="44"/>
          <w:szCs w:val="44"/>
          <w:highlight w:val="none"/>
        </w:rPr>
        <w:t>意向受让方承诺函</w:t>
      </w:r>
    </w:p>
    <w:p w14:paraId="514660E2">
      <w:pPr>
        <w:jc w:val="center"/>
        <w:rPr>
          <w:rFonts w:hint="eastAsia" w:ascii="仿宋_GB2312" w:hAnsi="仿宋" w:eastAsia="仿宋_GB2312"/>
          <w:b/>
          <w:sz w:val="44"/>
          <w:szCs w:val="44"/>
          <w:highlight w:val="none"/>
        </w:rPr>
      </w:pPr>
      <w:r>
        <w:rPr>
          <w:rFonts w:hint="eastAsia" w:ascii="宋体" w:hAnsi="宋体" w:cs="宋体"/>
          <w:sz w:val="28"/>
          <w:szCs w:val="28"/>
          <w:highlight w:val="none"/>
        </w:rPr>
        <w:t>（项目编号：</w:t>
      </w:r>
      <w:r>
        <w:rPr>
          <w:rFonts w:hint="eastAsia" w:ascii="宋体" w:hAnsi="宋体" w:cs="宋体"/>
          <w:sz w:val="28"/>
          <w:szCs w:val="28"/>
          <w:highlight w:val="none"/>
          <w:lang w:eastAsia="zh-CN"/>
        </w:rPr>
        <w:t>BAJY2025052601</w:t>
      </w:r>
      <w:r>
        <w:rPr>
          <w:rFonts w:hint="eastAsia" w:ascii="宋体" w:hAnsi="宋体" w:cs="宋体"/>
          <w:sz w:val="28"/>
          <w:szCs w:val="28"/>
          <w:highlight w:val="none"/>
        </w:rPr>
        <w:t>）</w:t>
      </w:r>
    </w:p>
    <w:p w14:paraId="13224684">
      <w:pPr>
        <w:jc w:val="center"/>
        <w:rPr>
          <w:rFonts w:hint="eastAsia" w:ascii="仿宋_GB2312" w:hAnsi="仿宋" w:eastAsia="仿宋_GB2312"/>
          <w:b/>
          <w:sz w:val="32"/>
          <w:szCs w:val="32"/>
          <w:highlight w:val="none"/>
        </w:rPr>
      </w:pPr>
    </w:p>
    <w:p w14:paraId="39159585">
      <w:pPr>
        <w:ind w:firstLine="560" w:firstLineChars="200"/>
        <w:rPr>
          <w:rFonts w:hint="eastAsia" w:ascii="宋体" w:hAnsi="宋体" w:cs="宋体"/>
          <w:sz w:val="28"/>
          <w:szCs w:val="28"/>
          <w:highlight w:val="none"/>
        </w:rPr>
      </w:pPr>
      <w:r>
        <w:rPr>
          <w:rFonts w:hint="eastAsia" w:ascii="宋体" w:hAnsi="宋体" w:cs="宋体"/>
          <w:sz w:val="28"/>
          <w:szCs w:val="28"/>
          <w:highlight w:val="none"/>
        </w:rPr>
        <w:t>我方自愿报名参加</w:t>
      </w:r>
      <w:r>
        <w:rPr>
          <w:rFonts w:hint="eastAsia" w:ascii="宋体" w:hAnsi="宋体" w:cs="宋体"/>
          <w:sz w:val="28"/>
          <w:szCs w:val="28"/>
          <w:highlight w:val="none"/>
          <w:lang w:eastAsia="zh-CN"/>
        </w:rPr>
        <w:t>深圳市宝安区石岩方舱医院资产</w:t>
      </w:r>
      <w:r>
        <w:rPr>
          <w:rFonts w:hint="eastAsia" w:ascii="宋体" w:hAnsi="宋体" w:cs="宋体"/>
          <w:sz w:val="28"/>
          <w:szCs w:val="28"/>
          <w:highlight w:val="none"/>
          <w:lang w:val="en-US" w:eastAsia="zh-CN"/>
        </w:rPr>
        <w:t>处置</w:t>
      </w:r>
      <w:r>
        <w:rPr>
          <w:rFonts w:hint="eastAsia" w:ascii="宋体" w:hAnsi="宋体" w:cs="宋体"/>
          <w:sz w:val="28"/>
          <w:szCs w:val="28"/>
          <w:highlight w:val="none"/>
          <w:lang w:eastAsia="zh-CN"/>
        </w:rPr>
        <w:t>项目</w:t>
      </w:r>
      <w:r>
        <w:rPr>
          <w:rFonts w:hint="eastAsia" w:ascii="宋体" w:hAnsi="宋体" w:cs="宋体"/>
          <w:sz w:val="28"/>
          <w:szCs w:val="28"/>
          <w:highlight w:val="none"/>
        </w:rPr>
        <w:t>(以下简称“本项目”)，作出以下承诺：</w:t>
      </w:r>
    </w:p>
    <w:p w14:paraId="33316CA8">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1、充分知悉标的标的资产全面状况、交易条件和交易文件等相关内容</w:t>
      </w:r>
      <w:r>
        <w:rPr>
          <w:rFonts w:hint="eastAsia" w:ascii="宋体" w:hAnsi="宋体" w:cs="宋体"/>
          <w:sz w:val="28"/>
          <w:szCs w:val="28"/>
          <w:highlight w:val="none"/>
          <w:lang w:eastAsia="zh-CN"/>
        </w:rPr>
        <w:t>；</w:t>
      </w:r>
      <w:r>
        <w:rPr>
          <w:rFonts w:hint="eastAsia" w:ascii="宋体" w:hAnsi="宋体" w:cs="宋体"/>
          <w:sz w:val="28"/>
          <w:szCs w:val="28"/>
          <w:highlight w:val="none"/>
        </w:rPr>
        <w:t>知悉并承诺在成为受让方后按照转让信息公告履行受让方义务；</w:t>
      </w:r>
    </w:p>
    <w:p w14:paraId="3B9F18B0">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2、承诺对本次标的受让事宜，已通过我方有权决策机构决策，受让意图真实、合法、有效；</w:t>
      </w:r>
    </w:p>
    <w:p w14:paraId="63F0C50E">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3、我方保证向交易平台提交的意向申购材料真实、完整、准确、合法、有效，并承担由此产生的一切法律责任。如我方存在重大遗漏、故意隐瞒、提交虚假材料等情况，交易平台或出让方有权立即撤销我方的受让资格，有权没收我方已交纳的交易保证金；</w:t>
      </w:r>
    </w:p>
    <w:p w14:paraId="4DA8B1F9">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4、我方信用资质良好，在经营活动中没有重大违规、重大违法记录、未受到行政处罚、未被列入重大税收违法案件当事人名单或严重违法失信行为记录名单；</w:t>
      </w:r>
    </w:p>
    <w:p w14:paraId="2A9B9676">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5、我方已充分知悉资产转让合同的所有条款，对其实质性条款不提出修改意见，我方同意在被确定为受让方次日起3个工作日内与出让方签订资产转让合同；</w:t>
      </w:r>
    </w:p>
    <w:p w14:paraId="3C3F4E66">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6、我方在被确定为受让方后，将在资产转让合同签订之日起3个工作日内</w:t>
      </w:r>
      <w:r>
        <w:rPr>
          <w:rFonts w:hint="eastAsia" w:ascii="宋体" w:hAnsi="宋体" w:cs="宋体"/>
          <w:sz w:val="28"/>
          <w:szCs w:val="28"/>
          <w:highlight w:val="none"/>
          <w:lang w:val="en-US" w:eastAsia="zh-CN"/>
        </w:rPr>
        <w:t>按出让方出具的非税缴款通知书</w:t>
      </w:r>
      <w:r>
        <w:rPr>
          <w:rFonts w:hint="eastAsia" w:ascii="宋体" w:hAnsi="宋体" w:cs="宋体"/>
          <w:sz w:val="28"/>
          <w:szCs w:val="28"/>
          <w:highlight w:val="none"/>
        </w:rPr>
        <w:t>向交易平台一次性支付全额交易价款</w:t>
      </w:r>
      <w:r>
        <w:rPr>
          <w:rFonts w:hint="eastAsia" w:ascii="宋体" w:hAnsi="宋体" w:cs="宋体"/>
          <w:sz w:val="28"/>
          <w:szCs w:val="28"/>
          <w:highlight w:val="none"/>
          <w:lang w:eastAsia="zh-CN"/>
        </w:rPr>
        <w:t>，出让方出具的非税缴款通知书金额为全额交易价款扣除出让方交易平台服务费后由交易平台代缴国库的金额</w:t>
      </w:r>
      <w:r>
        <w:rPr>
          <w:rFonts w:hint="eastAsia" w:ascii="宋体" w:hAnsi="宋体" w:cs="宋体"/>
          <w:sz w:val="28"/>
          <w:szCs w:val="28"/>
          <w:highlight w:val="none"/>
        </w:rPr>
        <w:t>。如我方未按期支付全额交易价款的，每逾期付款1个自然日加收1‰滞纳金，逾期付款超过</w:t>
      </w:r>
      <w:r>
        <w:rPr>
          <w:rFonts w:hint="eastAsia" w:ascii="宋体" w:hAnsi="宋体" w:cs="宋体"/>
          <w:sz w:val="28"/>
          <w:szCs w:val="28"/>
          <w:highlight w:val="none"/>
          <w:lang w:val="en-US" w:eastAsia="zh-CN"/>
        </w:rPr>
        <w:t>10</w:t>
      </w:r>
      <w:r>
        <w:rPr>
          <w:rFonts w:hint="eastAsia" w:ascii="宋体" w:hAnsi="宋体" w:cs="宋体"/>
          <w:sz w:val="28"/>
          <w:szCs w:val="28"/>
          <w:highlight w:val="none"/>
        </w:rPr>
        <w:t>个自然日，自动丧失受让资格，我方已交纳的交易保证金不予退还；</w:t>
      </w:r>
    </w:p>
    <w:p w14:paraId="2D9920CE">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宋体" w:hAnsi="宋体" w:eastAsia="宋体" w:cs="宋体"/>
          <w:sz w:val="28"/>
          <w:szCs w:val="28"/>
          <w:highlight w:val="none"/>
          <w:lang w:eastAsia="zh-CN"/>
        </w:rPr>
      </w:pPr>
      <w:r>
        <w:rPr>
          <w:rFonts w:hint="eastAsia" w:ascii="宋体" w:hAnsi="宋体" w:cs="宋体"/>
          <w:sz w:val="28"/>
          <w:szCs w:val="28"/>
          <w:highlight w:val="none"/>
        </w:rPr>
        <w:t>7、我方承诺在交易平台付款通知书发出次日起3个工作日内向交易平台支付交易服务费，交易服务费计算标准为：</w:t>
      </w:r>
      <w:r>
        <w:rPr>
          <w:rFonts w:hint="eastAsia" w:ascii="宋体" w:hAnsi="宋体" w:cs="宋体"/>
          <w:sz w:val="28"/>
          <w:szCs w:val="28"/>
          <w:highlight w:val="none"/>
          <w:lang w:val="en-US" w:eastAsia="zh-CN"/>
        </w:rPr>
        <w:t>当成交金额在500 万元以下（含）时：</w:t>
      </w:r>
      <w:r>
        <w:rPr>
          <w:rFonts w:hint="eastAsia" w:ascii="宋体" w:hAnsi="宋体" w:cs="宋体"/>
          <w:sz w:val="28"/>
          <w:szCs w:val="28"/>
          <w:highlight w:val="none"/>
          <w:lang w:eastAsia="zh-CN"/>
        </w:rPr>
        <w:t>若采取协议成交，则收取成交金额的 3%</w:t>
      </w:r>
      <w:r>
        <w:rPr>
          <w:rFonts w:hint="eastAsia" w:ascii="宋体" w:hAnsi="宋体" w:cs="宋体"/>
          <w:sz w:val="28"/>
          <w:szCs w:val="28"/>
          <w:highlight w:val="none"/>
        </w:rPr>
        <w:t>；</w:t>
      </w:r>
      <w:r>
        <w:rPr>
          <w:rFonts w:hint="eastAsia" w:ascii="宋体" w:hAnsi="宋体" w:cs="宋体"/>
          <w:sz w:val="28"/>
          <w:szCs w:val="28"/>
          <w:highlight w:val="none"/>
          <w:lang w:eastAsia="zh-CN"/>
        </w:rPr>
        <w:t>若采取竞价成交，则收取成交金额的 5%；</w:t>
      </w:r>
      <w:r>
        <w:rPr>
          <w:rFonts w:hint="eastAsia" w:ascii="宋体" w:hAnsi="宋体" w:cs="宋体"/>
          <w:sz w:val="28"/>
          <w:szCs w:val="28"/>
          <w:highlight w:val="none"/>
          <w:lang w:val="en-US" w:eastAsia="zh-CN"/>
        </w:rPr>
        <w:t>当成交金额在500 万元以上时：</w:t>
      </w:r>
      <w:r>
        <w:rPr>
          <w:rFonts w:hint="eastAsia" w:ascii="宋体" w:hAnsi="宋体" w:cs="宋体"/>
          <w:sz w:val="28"/>
          <w:szCs w:val="28"/>
          <w:highlight w:val="none"/>
          <w:lang w:eastAsia="zh-CN"/>
        </w:rPr>
        <w:t>若采取协议成交，则收取成交金额的 3%</w:t>
      </w:r>
      <w:r>
        <w:rPr>
          <w:rFonts w:hint="eastAsia" w:ascii="宋体" w:hAnsi="宋体" w:cs="宋体"/>
          <w:sz w:val="28"/>
          <w:szCs w:val="28"/>
          <w:highlight w:val="none"/>
        </w:rPr>
        <w:t>；</w:t>
      </w:r>
      <w:r>
        <w:rPr>
          <w:rFonts w:hint="eastAsia" w:ascii="宋体" w:hAnsi="宋体" w:cs="宋体"/>
          <w:sz w:val="28"/>
          <w:szCs w:val="28"/>
          <w:highlight w:val="none"/>
          <w:lang w:eastAsia="zh-CN"/>
        </w:rPr>
        <w:t>若采取竞价成交，则收取成交金额的 5%；</w:t>
      </w:r>
    </w:p>
    <w:p w14:paraId="7C60727E">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8、我方承诺，若出现下列情形之一的，我方对取消受让方资格，所交纳的交易保证金不予退还无异议：(1)提出意向受让申请并经交易平台确认资格后单方撤回受让申请的；(2)产生2家及以上符合条件的意向受让方时，未参加后续网络竞价程序的；(3)在网络竞价程序中各意向受让方均不报价的；(4)未在规定期限内签署《成交确认书》《资产交易合同》的；(5)未按约定支付交易价款和交易服务费的；(6)存在其他违约情形的。</w:t>
      </w:r>
    </w:p>
    <w:p w14:paraId="300CBDE4">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 xml:space="preserve">    </w:t>
      </w:r>
    </w:p>
    <w:p w14:paraId="452652CF">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特此承诺。</w:t>
      </w:r>
    </w:p>
    <w:p w14:paraId="0A8D9814">
      <w:pPr>
        <w:ind w:firstLine="4900" w:firstLineChars="1750"/>
        <w:rPr>
          <w:rFonts w:hint="eastAsia" w:ascii="宋体" w:hAnsi="宋体" w:cs="宋体"/>
          <w:sz w:val="28"/>
          <w:szCs w:val="28"/>
          <w:highlight w:val="none"/>
        </w:rPr>
      </w:pPr>
    </w:p>
    <w:p w14:paraId="6DD85D04">
      <w:pPr>
        <w:ind w:firstLine="3920" w:firstLineChars="1400"/>
        <w:rPr>
          <w:rFonts w:hint="eastAsia" w:ascii="宋体" w:hAnsi="宋体" w:cs="宋体"/>
          <w:sz w:val="28"/>
          <w:szCs w:val="28"/>
          <w:highlight w:val="none"/>
        </w:rPr>
      </w:pPr>
      <w:r>
        <w:rPr>
          <w:rFonts w:hint="eastAsia" w:ascii="宋体" w:hAnsi="宋体" w:cs="宋体"/>
          <w:sz w:val="28"/>
          <w:szCs w:val="28"/>
          <w:highlight w:val="none"/>
        </w:rPr>
        <w:t xml:space="preserve">企业名称（签字及盖章）：    </w:t>
      </w:r>
    </w:p>
    <w:p w14:paraId="5783002D">
      <w:pPr>
        <w:ind w:firstLine="4760" w:firstLineChars="1700"/>
        <w:rPr>
          <w:rFonts w:hint="eastAsia" w:ascii="宋体" w:hAnsi="宋体" w:cs="宋体"/>
          <w:sz w:val="28"/>
          <w:szCs w:val="28"/>
          <w:highlight w:val="none"/>
        </w:rPr>
      </w:pPr>
      <w:r>
        <w:rPr>
          <w:rFonts w:hint="eastAsia" w:ascii="宋体" w:hAnsi="宋体" w:cs="宋体"/>
          <w:sz w:val="28"/>
          <w:szCs w:val="28"/>
          <w:highlight w:val="none"/>
        </w:rPr>
        <w:t xml:space="preserve">年   月   日  </w:t>
      </w:r>
    </w:p>
    <w:p w14:paraId="7419EC07">
      <w:pPr>
        <w:ind w:firstLine="4760" w:firstLineChars="1700"/>
        <w:rPr>
          <w:rFonts w:hint="eastAsia" w:ascii="Cambria" w:hAnsi="Cambria" w:eastAsia="仿宋"/>
          <w:sz w:val="24"/>
          <w:szCs w:val="24"/>
          <w:highlight w:val="none"/>
        </w:rPr>
      </w:pPr>
      <w:r>
        <w:rPr>
          <w:rFonts w:hint="eastAsia" w:ascii="宋体" w:hAnsi="宋体" w:cs="宋体"/>
          <w:sz w:val="28"/>
          <w:szCs w:val="28"/>
          <w:highlight w:val="none"/>
        </w:rPr>
        <w:br w:type="page"/>
      </w:r>
    </w:p>
    <w:p w14:paraId="0D3AD7C9">
      <w:pPr>
        <w:spacing w:after="312" w:afterLines="100"/>
        <w:jc w:val="center"/>
        <w:rPr>
          <w:rFonts w:hint="eastAsia" w:ascii="Cambria" w:hAnsi="Cambria" w:eastAsia="仿宋"/>
          <w:sz w:val="36"/>
          <w:szCs w:val="36"/>
          <w:highlight w:val="none"/>
        </w:rPr>
      </w:pPr>
      <w:r>
        <w:rPr>
          <w:rFonts w:ascii="Cambria" w:hAnsi="Cambria" w:eastAsia="仿宋"/>
          <w:sz w:val="36"/>
          <w:szCs w:val="36"/>
          <w:highlight w:val="none"/>
        </w:rPr>
        <w:t>…………</w:t>
      </w:r>
      <w:r>
        <w:rPr>
          <w:rFonts w:hint="eastAsia" w:ascii="Cambria" w:hAnsi="Cambria" w:eastAsia="仿宋"/>
          <w:sz w:val="36"/>
          <w:szCs w:val="36"/>
          <w:highlight w:val="none"/>
        </w:rPr>
        <w:t>装</w:t>
      </w:r>
      <w:r>
        <w:rPr>
          <w:rFonts w:ascii="Cambria" w:hAnsi="Cambria" w:eastAsia="仿宋"/>
          <w:sz w:val="36"/>
          <w:szCs w:val="36"/>
          <w:highlight w:val="none"/>
        </w:rPr>
        <w:t>…………</w:t>
      </w:r>
      <w:r>
        <w:rPr>
          <w:rFonts w:hint="eastAsia" w:ascii="Cambria" w:hAnsi="Cambria" w:eastAsia="仿宋"/>
          <w:sz w:val="36"/>
          <w:szCs w:val="36"/>
          <w:highlight w:val="none"/>
        </w:rPr>
        <w:t>订</w:t>
      </w:r>
      <w:r>
        <w:rPr>
          <w:rFonts w:ascii="Cambria" w:hAnsi="Cambria" w:eastAsia="仿宋"/>
          <w:sz w:val="36"/>
          <w:szCs w:val="36"/>
          <w:highlight w:val="none"/>
        </w:rPr>
        <w:t>…………</w:t>
      </w:r>
      <w:r>
        <w:rPr>
          <w:rFonts w:hint="eastAsia" w:ascii="Cambria" w:hAnsi="Cambria" w:eastAsia="仿宋"/>
          <w:sz w:val="36"/>
          <w:szCs w:val="36"/>
          <w:highlight w:val="none"/>
        </w:rPr>
        <w:t>线</w:t>
      </w:r>
      <w:r>
        <w:rPr>
          <w:rFonts w:ascii="Cambria" w:hAnsi="Cambria" w:eastAsia="仿宋"/>
          <w:sz w:val="36"/>
          <w:szCs w:val="36"/>
          <w:highlight w:val="none"/>
        </w:rPr>
        <w:t>…………</w:t>
      </w:r>
    </w:p>
    <w:p w14:paraId="602533A4">
      <w:pPr>
        <w:jc w:val="center"/>
        <w:rPr>
          <w:rFonts w:hint="eastAsia" w:ascii="Cambria" w:hAnsi="Cambria" w:eastAsia="仿宋"/>
          <w:b/>
          <w:sz w:val="48"/>
          <w:szCs w:val="48"/>
          <w:highlight w:val="none"/>
        </w:rPr>
      </w:pPr>
      <w:r>
        <w:rPr>
          <w:rFonts w:hint="eastAsia" w:ascii="Cambria" w:hAnsi="Cambria" w:eastAsia="仿宋"/>
          <w:b/>
          <w:sz w:val="48"/>
          <w:szCs w:val="48"/>
          <w:highlight w:val="none"/>
        </w:rPr>
        <w:t>法定代表人证明书（存根）</w:t>
      </w:r>
    </w:p>
    <w:p w14:paraId="7A478F2C">
      <w:pPr>
        <w:jc w:val="center"/>
        <w:rPr>
          <w:rFonts w:hint="eastAsia" w:ascii="Cambria" w:hAnsi="Cambria" w:eastAsia="仿宋"/>
          <w:sz w:val="32"/>
          <w:szCs w:val="32"/>
          <w:highlight w:val="none"/>
        </w:rPr>
      </w:pPr>
      <w:r>
        <w:rPr>
          <w:rFonts w:hint="eastAsia" w:ascii="Cambria" w:hAnsi="Cambria" w:eastAsia="仿宋"/>
          <w:sz w:val="32"/>
          <w:szCs w:val="32"/>
          <w:highlight w:val="none"/>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5257800" cy="635"/>
                <wp:effectExtent l="0" t="0" r="0" b="0"/>
                <wp:wrapNone/>
                <wp:docPr id="6" name="直接连接符 6"/>
                <wp:cNvGraphicFramePr/>
                <a:graphic xmlns:a="http://schemas.openxmlformats.org/drawingml/2006/main">
                  <a:graphicData uri="http://schemas.microsoft.com/office/word/2010/wordprocessingShape">
                    <wps:wsp>
                      <wps:cNvCnPr/>
                      <wps:spPr>
                        <a:xfrm>
                          <a:off x="0" y="0"/>
                          <a:ext cx="5257800" cy="635"/>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0pt;height:0.05pt;width:414pt;z-index:251662336;mso-width-relative:page;mso-height-relative:page;" filled="f" stroked="t" coordsize="21600,21600" o:gfxdata="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UeG1KtEAAAACAQAADwAAAAAAAAABACAAAAAiAAAAZHJzL2Rvd25yZXYueG1sUEsBAhQA&#10;FAAAAAgAh07iQHljFdn5AQAA9AMAAA4AAAAAAAAAAQAgAAAAIAEAAGRycy9lMm9Eb2MueG1sUEsF&#10;BgAAAAAGAAYAWQEAAIsFAAAAAA==&#10;">
                <v:fill on="f" focussize="0,0"/>
                <v:stroke color="#000000" joinstyle="round"/>
                <v:imagedata o:title=""/>
                <o:lock v:ext="edit" aspectratio="f"/>
              </v:line>
            </w:pict>
          </mc:Fallback>
        </mc:AlternateContent>
      </w:r>
      <w:r>
        <w:rPr>
          <w:rFonts w:hint="eastAsia" w:ascii="Cambria" w:hAnsi="Cambria" w:eastAsia="仿宋"/>
          <w:sz w:val="32"/>
          <w:szCs w:val="32"/>
          <w:highlight w:val="none"/>
        </w:rPr>
        <w:t xml:space="preserve">                  字第          号</w:t>
      </w:r>
    </w:p>
    <w:p w14:paraId="16E57B48">
      <w:pPr>
        <w:ind w:firstLine="600" w:firstLineChars="200"/>
        <w:rPr>
          <w:rFonts w:hint="eastAsia" w:ascii="Cambria" w:hAnsi="Cambria" w:eastAsia="仿宋"/>
          <w:sz w:val="30"/>
          <w:szCs w:val="30"/>
          <w:highlight w:val="none"/>
        </w:rPr>
      </w:pPr>
      <w:r>
        <w:rPr>
          <w:rFonts w:hint="eastAsia" w:ascii="Cambria" w:hAnsi="Cambria" w:eastAsia="仿宋"/>
          <w:sz w:val="30"/>
          <w:szCs w:val="30"/>
          <w:highlight w:val="none"/>
        </w:rPr>
        <w:t xml:space="preserve">   同志现任我单位    职务，为法定代表人，特此证明。</w:t>
      </w:r>
    </w:p>
    <w:p w14:paraId="4E4E56E7">
      <w:pPr>
        <w:rPr>
          <w:rFonts w:hint="eastAsia" w:ascii="Cambria" w:hAnsi="Cambria" w:eastAsia="仿宋"/>
          <w:sz w:val="30"/>
          <w:szCs w:val="30"/>
          <w:highlight w:val="none"/>
        </w:rPr>
      </w:pPr>
      <w:r>
        <w:rPr>
          <w:rFonts w:hint="eastAsia" w:ascii="Cambria" w:hAnsi="Cambria" w:eastAsia="仿宋"/>
          <w:sz w:val="30"/>
          <w:szCs w:val="30"/>
          <w:highlight w:val="none"/>
        </w:rPr>
        <w:t>有效期限：   签发日期：     单位： （盖章）</w:t>
      </w:r>
    </w:p>
    <w:p w14:paraId="636B92F3">
      <w:pPr>
        <w:rPr>
          <w:rFonts w:hint="eastAsia" w:ascii="Cambria" w:hAnsi="Cambria" w:eastAsia="仿宋"/>
          <w:sz w:val="32"/>
          <w:szCs w:val="32"/>
          <w:highlight w:val="none"/>
        </w:rPr>
      </w:pPr>
      <w:r>
        <w:rPr>
          <w:rFonts w:ascii="Cambria" w:hAnsi="Cambria" w:eastAsia="仿宋"/>
          <w:sz w:val="30"/>
          <w:szCs w:val="30"/>
          <w:highlight w:val="none"/>
        </w:rPr>
        <mc:AlternateContent>
          <mc:Choice Requires="wps">
            <w:drawing>
              <wp:inline distT="0" distB="0" distL="114300" distR="114300">
                <wp:extent cx="5257800" cy="635"/>
                <wp:effectExtent l="0" t="0" r="0" b="0"/>
                <wp:docPr id="1" name="直接连接符 1"/>
                <wp:cNvGraphicFramePr/>
                <a:graphic xmlns:a="http://schemas.openxmlformats.org/drawingml/2006/main">
                  <a:graphicData uri="http://schemas.microsoft.com/office/word/2010/wordprocessingShape">
                    <wps:wsp>
                      <wps:cNvCnPr>
                        <a:cxnSpLocks noRot="1"/>
                      </wps:cNvCnPr>
                      <wps:spPr>
                        <a:xfrm>
                          <a:off x="0" y="0"/>
                          <a:ext cx="5257800" cy="635"/>
                        </a:xfrm>
                        <a:prstGeom prst="line">
                          <a:avLst/>
                        </a:prstGeom>
                        <a:ln w="9525" cap="flat" cmpd="sng">
                          <a:solidFill>
                            <a:srgbClr val="000000"/>
                          </a:solidFill>
                          <a:prstDash val="dash"/>
                          <a:headEnd type="none" w="med" len="med"/>
                          <a:tailEnd type="none" w="med" len="med"/>
                        </a:ln>
                        <a:effectLst/>
                      </wps:spPr>
                      <wps:bodyPr upright="1"/>
                    </wps:wsp>
                  </a:graphicData>
                </a:graphic>
              </wp:inline>
            </w:drawing>
          </mc:Choice>
          <mc:Fallback>
            <w:pict>
              <v:line id="_x0000_s1026" o:spid="_x0000_s1026" o:spt="20" style="height:0.05pt;width:414pt;" filled="f" stroked="t" coordsize="21600,21600" o:gfxdata="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IyVZo7SAAAAAgEAAA8AAAAAAAAAAQAgAAAAIgAAAGRycy9k&#10;b3ducmV2LnhtbFBLAQIUABQAAAAIAIdO4kAvDbwXCAIAABkEAAAOAAAAAAAAAAEAIAAAACEBAABk&#10;cnMvZTJvRG9jLnhtbFBLBQYAAAAABgAGAFkBAACbBQAAAAA=&#10;">
                <v:fill on="f" focussize="0,0"/>
                <v:stroke color="#000000" joinstyle="round" dashstyle="dash"/>
                <v:imagedata o:title=""/>
                <o:lock v:ext="edit" rotation="t" aspectratio="f"/>
                <w10:wrap type="none"/>
                <w10:anchorlock/>
              </v:line>
            </w:pict>
          </mc:Fallback>
        </mc:AlternateContent>
      </w:r>
    </w:p>
    <w:p w14:paraId="4505DEF0">
      <w:pPr>
        <w:spacing w:before="936" w:beforeLines="300"/>
        <w:jc w:val="center"/>
        <w:rPr>
          <w:rFonts w:hint="eastAsia" w:ascii="Cambria" w:hAnsi="Cambria" w:eastAsia="仿宋"/>
          <w:b/>
          <w:sz w:val="48"/>
          <w:szCs w:val="48"/>
          <w:highlight w:val="none"/>
        </w:rPr>
      </w:pPr>
      <w:r>
        <w:rPr>
          <w:rFonts w:hint="eastAsia" w:ascii="Cambria" w:hAnsi="Cambria" w:eastAsia="仿宋"/>
          <w:b/>
          <w:sz w:val="48"/>
          <w:szCs w:val="48"/>
          <w:highlight w:val="none"/>
        </w:rPr>
        <w:t>法 定 代 表 人 证 明 书</w:t>
      </w:r>
    </w:p>
    <w:p w14:paraId="7026117E">
      <w:pPr>
        <w:spacing w:line="500" w:lineRule="exact"/>
        <w:ind w:right="640"/>
        <w:jc w:val="center"/>
        <w:rPr>
          <w:rFonts w:hint="eastAsia" w:ascii="Cambria" w:hAnsi="Cambria" w:eastAsia="仿宋"/>
          <w:sz w:val="32"/>
          <w:szCs w:val="32"/>
          <w:highlight w:val="none"/>
        </w:rPr>
      </w:pPr>
      <w:r>
        <w:rPr>
          <w:rFonts w:hint="eastAsia" w:ascii="Cambria" w:hAnsi="Cambria" w:eastAsia="仿宋"/>
          <w:sz w:val="32"/>
          <w:szCs w:val="32"/>
          <w:highlight w:val="none"/>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0</wp:posOffset>
                </wp:positionV>
                <wp:extent cx="5257800" cy="635"/>
                <wp:effectExtent l="0" t="0" r="0" b="0"/>
                <wp:wrapNone/>
                <wp:docPr id="2" name="直接连接符 2"/>
                <wp:cNvGraphicFramePr/>
                <a:graphic xmlns:a="http://schemas.openxmlformats.org/drawingml/2006/main">
                  <a:graphicData uri="http://schemas.microsoft.com/office/word/2010/wordprocessingShape">
                    <wps:wsp>
                      <wps:cNvCnPr/>
                      <wps:spPr>
                        <a:xfrm>
                          <a:off x="0" y="0"/>
                          <a:ext cx="5257800" cy="635"/>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0pt;height:0.05pt;width:414pt;z-index:251663360;mso-width-relative:page;mso-height-relative:page;" filled="f" stroked="t" coordsize="21600,21600" o:gfxdata="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UeG1KtEAAAACAQAADwAAAAAAAAABACAAAAAiAAAAZHJzL2Rvd25yZXYueG1sUEsBAhQA&#10;FAAAAAgAh07iQHm7uvn5AQAA9AMAAA4AAAAAAAAAAQAgAAAAIAEAAGRycy9lMm9Eb2MueG1sUEsF&#10;BgAAAAAGAAYAWQEAAIsFAAAAAA==&#10;">
                <v:fill on="f" focussize="0,0"/>
                <v:stroke color="#000000" joinstyle="round"/>
                <v:imagedata o:title=""/>
                <o:lock v:ext="edit" aspectratio="f"/>
              </v:line>
            </w:pict>
          </mc:Fallback>
        </mc:AlternateContent>
      </w:r>
      <w:r>
        <w:rPr>
          <w:rFonts w:hint="eastAsia" w:ascii="Cambria" w:hAnsi="Cambria" w:eastAsia="仿宋"/>
          <w:sz w:val="32"/>
          <w:szCs w:val="32"/>
          <w:highlight w:val="none"/>
        </w:rPr>
        <w:t xml:space="preserve">                        字第           号</w:t>
      </w:r>
    </w:p>
    <w:p w14:paraId="06DB0FD7">
      <w:pPr>
        <w:ind w:firstLine="600" w:firstLineChars="200"/>
        <w:rPr>
          <w:rFonts w:hint="eastAsia" w:ascii="Cambria" w:hAnsi="Cambria" w:eastAsia="仿宋"/>
          <w:sz w:val="30"/>
          <w:szCs w:val="30"/>
          <w:highlight w:val="none"/>
        </w:rPr>
      </w:pPr>
      <w:r>
        <w:rPr>
          <w:rFonts w:hint="eastAsia" w:ascii="Cambria" w:hAnsi="Cambria" w:eastAsia="仿宋"/>
          <w:sz w:val="30"/>
          <w:szCs w:val="30"/>
          <w:highlight w:val="none"/>
        </w:rPr>
        <w:t xml:space="preserve">   同志现任我单位     职务，为法定代表人，特此证明。</w:t>
      </w:r>
    </w:p>
    <w:p w14:paraId="24D22C39">
      <w:pPr>
        <w:rPr>
          <w:rFonts w:hint="eastAsia" w:ascii="Cambria" w:hAnsi="Cambria" w:eastAsia="仿宋"/>
          <w:sz w:val="30"/>
          <w:szCs w:val="30"/>
          <w:highlight w:val="none"/>
        </w:rPr>
      </w:pPr>
      <w:r>
        <w:rPr>
          <w:rFonts w:hint="eastAsia" w:ascii="Cambria" w:hAnsi="Cambria" w:eastAsia="仿宋"/>
          <w:sz w:val="30"/>
          <w:szCs w:val="30"/>
          <w:highlight w:val="none"/>
        </w:rPr>
        <w:t>有效期限：    签发日期：      单位：（盖章）</w:t>
      </w:r>
    </w:p>
    <w:p w14:paraId="46965016">
      <w:pPr>
        <w:spacing w:line="500" w:lineRule="exact"/>
        <w:rPr>
          <w:rFonts w:hint="eastAsia" w:ascii="Cambria" w:hAnsi="Cambria" w:eastAsia="仿宋"/>
          <w:sz w:val="30"/>
          <w:szCs w:val="30"/>
          <w:highlight w:val="none"/>
        </w:rPr>
      </w:pPr>
      <w:r>
        <w:rPr>
          <w:rFonts w:hint="eastAsia" w:ascii="Cambria" w:hAnsi="Cambria" w:eastAsia="仿宋"/>
          <w:sz w:val="30"/>
          <w:szCs w:val="30"/>
          <w:highlight w:val="none"/>
        </w:rPr>
        <w:t>附：代表人性别：    年龄：    工作证号码：</w:t>
      </w:r>
    </w:p>
    <w:p w14:paraId="40476957">
      <w:pPr>
        <w:spacing w:line="500" w:lineRule="exact"/>
        <w:ind w:firstLine="645"/>
        <w:rPr>
          <w:rFonts w:hint="eastAsia" w:ascii="Cambria" w:hAnsi="Cambria" w:eastAsia="仿宋"/>
          <w:sz w:val="30"/>
          <w:szCs w:val="30"/>
          <w:highlight w:val="none"/>
        </w:rPr>
      </w:pPr>
      <w:r>
        <w:rPr>
          <w:rFonts w:hint="eastAsia" w:ascii="Cambria" w:hAnsi="Cambria" w:eastAsia="仿宋"/>
          <w:sz w:val="30"/>
          <w:szCs w:val="30"/>
          <w:highlight w:val="none"/>
        </w:rPr>
        <w:t>营业执照号码：         经济性质：</w:t>
      </w:r>
    </w:p>
    <w:p w14:paraId="7F5C89AE">
      <w:pPr>
        <w:spacing w:line="500" w:lineRule="exact"/>
        <w:ind w:firstLine="645"/>
        <w:rPr>
          <w:rFonts w:hint="eastAsia" w:ascii="Cambria" w:hAnsi="Cambria" w:eastAsia="仿宋"/>
          <w:sz w:val="30"/>
          <w:szCs w:val="30"/>
          <w:highlight w:val="none"/>
        </w:rPr>
      </w:pPr>
      <w:r>
        <w:rPr>
          <w:rFonts w:hint="eastAsia" w:ascii="Cambria" w:hAnsi="Cambria" w:eastAsia="仿宋"/>
          <w:sz w:val="30"/>
          <w:szCs w:val="30"/>
          <w:highlight w:val="none"/>
        </w:rPr>
        <w:t>主营（产）：</w:t>
      </w:r>
    </w:p>
    <w:p w14:paraId="3495114C">
      <w:pPr>
        <w:spacing w:line="500" w:lineRule="exact"/>
        <w:ind w:firstLine="645"/>
        <w:rPr>
          <w:rFonts w:hint="eastAsia" w:ascii="Cambria" w:hAnsi="Cambria" w:eastAsia="仿宋"/>
          <w:sz w:val="30"/>
          <w:szCs w:val="30"/>
          <w:highlight w:val="none"/>
        </w:rPr>
      </w:pPr>
      <w:r>
        <w:rPr>
          <w:rFonts w:hint="eastAsia" w:ascii="Cambria" w:hAnsi="Cambria" w:eastAsia="仿宋"/>
          <w:sz w:val="30"/>
          <w:szCs w:val="30"/>
          <w:highlight w:val="none"/>
        </w:rPr>
        <w:t>兼营（产）：</w:t>
      </w:r>
    </w:p>
    <w:p w14:paraId="2847D0E2">
      <w:pPr>
        <w:spacing w:line="500" w:lineRule="exact"/>
        <w:ind w:firstLine="645"/>
        <w:rPr>
          <w:rFonts w:hint="eastAsia" w:ascii="Cambria" w:hAnsi="Cambria" w:eastAsia="仿宋"/>
          <w:sz w:val="30"/>
          <w:szCs w:val="30"/>
          <w:highlight w:val="none"/>
        </w:rPr>
      </w:pPr>
      <w:r>
        <w:rPr>
          <w:rFonts w:hint="eastAsia" w:ascii="Cambria" w:hAnsi="Cambria" w:eastAsia="仿宋"/>
          <w:sz w:val="30"/>
          <w:szCs w:val="30"/>
          <w:highlight w:val="none"/>
        </w:rPr>
        <w:t>进口物品经营许可证号码：</w:t>
      </w:r>
    </w:p>
    <w:p w14:paraId="551DF64E">
      <w:pPr>
        <w:spacing w:line="500" w:lineRule="exact"/>
        <w:ind w:firstLine="645"/>
        <w:rPr>
          <w:rFonts w:hint="eastAsia" w:ascii="Cambria" w:hAnsi="Cambria" w:eastAsia="仿宋"/>
          <w:sz w:val="30"/>
          <w:szCs w:val="30"/>
          <w:highlight w:val="none"/>
        </w:rPr>
      </w:pPr>
      <w:r>
        <w:rPr>
          <w:rFonts w:hint="eastAsia" w:ascii="Cambria" w:hAnsi="Cambria" w:eastAsia="仿宋"/>
          <w:sz w:val="30"/>
          <w:szCs w:val="30"/>
          <w:highlight w:val="none"/>
        </w:rPr>
        <w:t>主营：</w:t>
      </w:r>
    </w:p>
    <w:p w14:paraId="072A902C">
      <w:pPr>
        <w:spacing w:line="500" w:lineRule="exact"/>
        <w:ind w:firstLine="645"/>
        <w:rPr>
          <w:rFonts w:hint="eastAsia" w:ascii="Cambria" w:hAnsi="Cambria" w:eastAsia="仿宋"/>
          <w:sz w:val="30"/>
          <w:szCs w:val="30"/>
          <w:highlight w:val="none"/>
        </w:rPr>
      </w:pPr>
      <w:r>
        <w:rPr>
          <w:rFonts w:hint="eastAsia" w:ascii="Cambria" w:hAnsi="Cambria" w:eastAsia="仿宋"/>
          <w:sz w:val="30"/>
          <w:szCs w:val="30"/>
          <w:highlight w:val="none"/>
        </w:rPr>
        <w:t>兼营：</w:t>
      </w:r>
    </w:p>
    <w:p w14:paraId="69205761">
      <w:pPr>
        <w:spacing w:line="500" w:lineRule="exact"/>
        <w:rPr>
          <w:rFonts w:ascii="Cambria" w:hAnsi="Cambria" w:eastAsia="仿宋"/>
          <w:sz w:val="24"/>
          <w:highlight w:val="none"/>
        </w:rPr>
      </w:pPr>
      <w:r>
        <w:rPr>
          <w:rFonts w:ascii="Cambria" w:hAnsi="Cambria" w:eastAsia="仿宋"/>
          <w:sz w:val="24"/>
          <w:highlight w:val="none"/>
        </w:rPr>
        <w:t>说明：1、</w:t>
      </w:r>
      <w:r>
        <w:rPr>
          <w:rFonts w:hint="eastAsia" w:ascii="Cambria" w:hAnsi="Cambria" w:eastAsia="仿宋"/>
          <w:sz w:val="24"/>
          <w:highlight w:val="none"/>
        </w:rPr>
        <w:t>法定代表人为企业事业单位、国家机关、社会团体的主要行政负责人</w:t>
      </w:r>
      <w:r>
        <w:rPr>
          <w:rFonts w:ascii="Cambria" w:hAnsi="Cambria" w:eastAsia="仿宋"/>
          <w:sz w:val="24"/>
          <w:highlight w:val="none"/>
        </w:rPr>
        <w:t>。</w:t>
      </w:r>
    </w:p>
    <w:p w14:paraId="211B39F7">
      <w:pPr>
        <w:spacing w:line="500" w:lineRule="exact"/>
        <w:rPr>
          <w:rFonts w:hint="eastAsia" w:ascii="Cambria" w:hAnsi="Cambria" w:eastAsia="仿宋"/>
          <w:sz w:val="24"/>
          <w:highlight w:val="none"/>
        </w:rPr>
      </w:pPr>
      <w:r>
        <w:rPr>
          <w:rFonts w:ascii="Cambria" w:hAnsi="Cambria" w:eastAsia="仿宋"/>
          <w:sz w:val="24"/>
          <w:highlight w:val="none"/>
        </w:rPr>
        <w:t xml:space="preserve">      2、</w:t>
      </w:r>
      <w:r>
        <w:rPr>
          <w:rFonts w:hint="eastAsia" w:ascii="Cambria" w:hAnsi="Cambria" w:eastAsia="仿宋"/>
          <w:sz w:val="24"/>
          <w:highlight w:val="none"/>
        </w:rPr>
        <w:t>内容必须填写真实、清楚，涂改无效，不得转让、买卖。</w:t>
      </w:r>
    </w:p>
    <w:p w14:paraId="7290FC97">
      <w:pPr>
        <w:spacing w:line="500" w:lineRule="exact"/>
        <w:rPr>
          <w:rFonts w:hint="eastAsia" w:ascii="Cambria" w:hAnsi="Cambria" w:eastAsia="仿宋"/>
          <w:sz w:val="24"/>
          <w:highlight w:val="none"/>
        </w:rPr>
      </w:pPr>
      <w:r>
        <w:rPr>
          <w:rFonts w:ascii="Cambria" w:hAnsi="Cambria" w:eastAsia="仿宋"/>
          <w:sz w:val="24"/>
          <w:highlight w:val="none"/>
        </w:rPr>
        <w:t xml:space="preserve">      3、</w:t>
      </w:r>
      <w:r>
        <w:rPr>
          <w:rFonts w:hint="eastAsia" w:ascii="Cambria" w:hAnsi="Cambria" w:eastAsia="仿宋"/>
          <w:sz w:val="24"/>
          <w:highlight w:val="none"/>
        </w:rPr>
        <w:t>将此证明书提交对方作为合同附件。</w:t>
      </w:r>
    </w:p>
    <w:p w14:paraId="6A75FCB4">
      <w:pPr>
        <w:spacing w:line="500" w:lineRule="exact"/>
        <w:jc w:val="right"/>
        <w:rPr>
          <w:rFonts w:hint="eastAsia" w:ascii="Cambria" w:hAnsi="Cambria" w:eastAsia="仿宋"/>
          <w:sz w:val="28"/>
          <w:szCs w:val="28"/>
          <w:highlight w:val="none"/>
        </w:rPr>
      </w:pPr>
    </w:p>
    <w:p w14:paraId="05E912AF">
      <w:pPr>
        <w:spacing w:line="500" w:lineRule="exact"/>
        <w:jc w:val="right"/>
        <w:rPr>
          <w:rFonts w:hint="eastAsia" w:ascii="Cambria" w:hAnsi="Cambria" w:eastAsia="仿宋"/>
          <w:sz w:val="28"/>
          <w:szCs w:val="28"/>
          <w:highlight w:val="none"/>
        </w:rPr>
      </w:pPr>
    </w:p>
    <w:p w14:paraId="4926B7E7">
      <w:pPr>
        <w:spacing w:line="500" w:lineRule="exact"/>
        <w:jc w:val="right"/>
        <w:rPr>
          <w:rFonts w:hint="eastAsia" w:ascii="Cambria" w:hAnsi="Cambria" w:eastAsia="仿宋"/>
          <w:sz w:val="28"/>
          <w:szCs w:val="28"/>
          <w:highlight w:val="none"/>
        </w:rPr>
      </w:pPr>
      <w:r>
        <w:rPr>
          <w:rFonts w:hint="eastAsia" w:ascii="Cambria" w:hAnsi="Cambria" w:eastAsia="仿宋"/>
          <w:sz w:val="28"/>
          <w:szCs w:val="28"/>
          <w:highlight w:val="none"/>
        </w:rPr>
        <w:t>深圳市工商行政管理局监制</w:t>
      </w:r>
    </w:p>
    <w:p w14:paraId="6B33954F">
      <w:pPr>
        <w:spacing w:line="500" w:lineRule="exact"/>
        <w:jc w:val="right"/>
        <w:rPr>
          <w:rFonts w:ascii="Cambria" w:hAnsi="Cambria" w:eastAsia="仿宋"/>
          <w:sz w:val="36"/>
          <w:szCs w:val="36"/>
          <w:highlight w:val="none"/>
        </w:rPr>
      </w:pPr>
      <w:r>
        <w:rPr>
          <w:rFonts w:hint="eastAsia" w:ascii="Cambria" w:hAnsi="Cambria" w:eastAsia="仿宋"/>
          <w:sz w:val="28"/>
          <w:szCs w:val="28"/>
          <w:highlight w:val="none"/>
        </w:rPr>
        <w:br w:type="page"/>
      </w:r>
    </w:p>
    <w:p w14:paraId="0C711B75">
      <w:pPr>
        <w:spacing w:after="312" w:afterLines="100"/>
        <w:jc w:val="center"/>
        <w:rPr>
          <w:rFonts w:hint="eastAsia" w:ascii="Cambria" w:hAnsi="Cambria" w:eastAsia="仿宋"/>
          <w:sz w:val="36"/>
          <w:szCs w:val="36"/>
          <w:highlight w:val="none"/>
        </w:rPr>
      </w:pPr>
      <w:r>
        <w:rPr>
          <w:rFonts w:ascii="Cambria" w:hAnsi="Cambria" w:eastAsia="仿宋"/>
          <w:sz w:val="36"/>
          <w:szCs w:val="36"/>
          <w:highlight w:val="none"/>
        </w:rPr>
        <w:t>…………</w:t>
      </w:r>
      <w:r>
        <w:rPr>
          <w:rFonts w:hint="eastAsia" w:ascii="Cambria" w:hAnsi="Cambria" w:eastAsia="仿宋"/>
          <w:sz w:val="36"/>
          <w:szCs w:val="36"/>
          <w:highlight w:val="none"/>
        </w:rPr>
        <w:t>装</w:t>
      </w:r>
      <w:r>
        <w:rPr>
          <w:rFonts w:ascii="Cambria" w:hAnsi="Cambria" w:eastAsia="仿宋"/>
          <w:sz w:val="36"/>
          <w:szCs w:val="36"/>
          <w:highlight w:val="none"/>
        </w:rPr>
        <w:t>…………</w:t>
      </w:r>
      <w:r>
        <w:rPr>
          <w:rFonts w:hint="eastAsia" w:ascii="Cambria" w:hAnsi="Cambria" w:eastAsia="仿宋"/>
          <w:sz w:val="36"/>
          <w:szCs w:val="36"/>
          <w:highlight w:val="none"/>
        </w:rPr>
        <w:t>订</w:t>
      </w:r>
      <w:r>
        <w:rPr>
          <w:rFonts w:ascii="Cambria" w:hAnsi="Cambria" w:eastAsia="仿宋"/>
          <w:sz w:val="36"/>
          <w:szCs w:val="36"/>
          <w:highlight w:val="none"/>
        </w:rPr>
        <w:t>…………</w:t>
      </w:r>
      <w:r>
        <w:rPr>
          <w:rFonts w:hint="eastAsia" w:ascii="Cambria" w:hAnsi="Cambria" w:eastAsia="仿宋"/>
          <w:sz w:val="36"/>
          <w:szCs w:val="36"/>
          <w:highlight w:val="none"/>
        </w:rPr>
        <w:t>线</w:t>
      </w:r>
      <w:r>
        <w:rPr>
          <w:rFonts w:ascii="Cambria" w:hAnsi="Cambria" w:eastAsia="仿宋"/>
          <w:sz w:val="36"/>
          <w:szCs w:val="36"/>
          <w:highlight w:val="none"/>
        </w:rPr>
        <w:t>…………</w:t>
      </w:r>
    </w:p>
    <w:p w14:paraId="1BC83C15">
      <w:pPr>
        <w:jc w:val="center"/>
        <w:rPr>
          <w:rFonts w:hint="eastAsia" w:ascii="Cambria" w:hAnsi="Cambria" w:eastAsia="仿宋"/>
          <w:b/>
          <w:sz w:val="48"/>
          <w:szCs w:val="48"/>
          <w:highlight w:val="none"/>
        </w:rPr>
      </w:pPr>
      <w:r>
        <w:rPr>
          <w:rFonts w:hint="eastAsia" w:ascii="Cambria" w:hAnsi="Cambria" w:eastAsia="仿宋"/>
          <w:b/>
          <w:sz w:val="48"/>
          <w:szCs w:val="48"/>
          <w:highlight w:val="none"/>
        </w:rPr>
        <w:t>法人授权委托证明书（存根）</w:t>
      </w:r>
    </w:p>
    <w:p w14:paraId="1482E5A6">
      <w:pPr>
        <w:jc w:val="center"/>
        <w:rPr>
          <w:rFonts w:hint="eastAsia" w:ascii="Cambria" w:hAnsi="Cambria" w:eastAsia="仿宋"/>
          <w:sz w:val="32"/>
          <w:szCs w:val="32"/>
          <w:highlight w:val="none"/>
        </w:rPr>
      </w:pPr>
      <w:r>
        <w:rPr>
          <w:rFonts w:hint="eastAsia" w:ascii="Cambria" w:hAnsi="Cambria" w:eastAsia="仿宋"/>
          <w:sz w:val="32"/>
          <w:szCs w:val="32"/>
          <w:highlight w:val="none"/>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5257800" cy="635"/>
                <wp:effectExtent l="0" t="0" r="0" b="0"/>
                <wp:wrapNone/>
                <wp:docPr id="5" name="直接连接符 5"/>
                <wp:cNvGraphicFramePr/>
                <a:graphic xmlns:a="http://schemas.openxmlformats.org/drawingml/2006/main">
                  <a:graphicData uri="http://schemas.microsoft.com/office/word/2010/wordprocessingShape">
                    <wps:wsp>
                      <wps:cNvCnPr/>
                      <wps:spPr>
                        <a:xfrm>
                          <a:off x="0" y="0"/>
                          <a:ext cx="5257800" cy="635"/>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0pt;height:0.05pt;width:414pt;z-index:251660288;mso-width-relative:page;mso-height-relative:page;" filled="f" stroked="t" coordsize="21600,21600" o:gfxdata="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R4bUq0QAAAAIBAAAPAAAAAAAAAAEAIAAAACIAAABkcnMvZG93bnJldi54bWxQSwEC&#10;FAAUAAAACACHTuJAeXlpwfsBAAD0AwAADgAAAAAAAAABACAAAAAgAQAAZHJzL2Uyb0RvYy54bWxQ&#10;SwUGAAAAAAYABgBZAQAAjQUAAAAA&#10;">
                <v:fill on="f" focussize="0,0"/>
                <v:stroke color="#000000" joinstyle="round"/>
                <v:imagedata o:title=""/>
                <o:lock v:ext="edit" aspectratio="f"/>
              </v:line>
            </w:pict>
          </mc:Fallback>
        </mc:AlternateContent>
      </w:r>
      <w:r>
        <w:rPr>
          <w:rFonts w:hint="eastAsia" w:ascii="Cambria" w:hAnsi="Cambria" w:eastAsia="仿宋"/>
          <w:sz w:val="32"/>
          <w:szCs w:val="32"/>
          <w:highlight w:val="none"/>
        </w:rPr>
        <w:t xml:space="preserve">                  字第          号</w:t>
      </w:r>
    </w:p>
    <w:p w14:paraId="72915B4B">
      <w:pPr>
        <w:ind w:firstLine="300" w:firstLineChars="100"/>
        <w:rPr>
          <w:rFonts w:hint="eastAsia" w:ascii="Cambria" w:hAnsi="Cambria" w:eastAsia="仿宋"/>
          <w:sz w:val="30"/>
          <w:szCs w:val="30"/>
          <w:highlight w:val="none"/>
        </w:rPr>
      </w:pPr>
      <w:r>
        <w:rPr>
          <w:rFonts w:hint="eastAsia" w:ascii="Cambria" w:hAnsi="Cambria" w:eastAsia="仿宋"/>
          <w:sz w:val="30"/>
          <w:szCs w:val="30"/>
          <w:highlight w:val="none"/>
        </w:rPr>
        <w:t>被授权人姓名：                   授权人签字：</w:t>
      </w:r>
    </w:p>
    <w:p w14:paraId="73EAEC6D">
      <w:pPr>
        <w:ind w:firstLine="300" w:firstLineChars="100"/>
        <w:rPr>
          <w:rFonts w:hint="eastAsia" w:ascii="Cambria" w:hAnsi="Cambria" w:eastAsia="仿宋"/>
          <w:sz w:val="30"/>
          <w:szCs w:val="30"/>
          <w:highlight w:val="none"/>
        </w:rPr>
      </w:pPr>
      <w:r>
        <w:rPr>
          <w:rFonts w:hint="eastAsia" w:ascii="Cambria" w:hAnsi="Cambria" w:eastAsia="仿宋"/>
          <w:sz w:val="30"/>
          <w:szCs w:val="30"/>
          <w:highlight w:val="none"/>
        </w:rPr>
        <w:t>授权内容及权限：</w:t>
      </w:r>
    </w:p>
    <w:p w14:paraId="43F43112">
      <w:pPr>
        <w:ind w:firstLine="300" w:firstLineChars="100"/>
        <w:rPr>
          <w:rFonts w:hint="eastAsia" w:ascii="Cambria" w:hAnsi="Cambria" w:eastAsia="仿宋"/>
          <w:sz w:val="30"/>
          <w:szCs w:val="30"/>
          <w:highlight w:val="none"/>
        </w:rPr>
      </w:pPr>
      <w:r>
        <w:rPr>
          <w:rFonts w:hint="eastAsia" w:ascii="Cambria" w:hAnsi="Cambria" w:eastAsia="仿宋"/>
          <w:sz w:val="30"/>
          <w:szCs w:val="30"/>
          <w:highlight w:val="none"/>
        </w:rPr>
        <w:t xml:space="preserve">有效期限：至    </w:t>
      </w:r>
      <w:r>
        <w:rPr>
          <w:rFonts w:hint="eastAsia" w:ascii="Cambria" w:hAnsi="Cambria" w:eastAsia="仿宋" w:cs="仿宋_GB2312"/>
          <w:sz w:val="30"/>
          <w:szCs w:val="30"/>
          <w:highlight w:val="none"/>
        </w:rPr>
        <w:t>年   月   日</w:t>
      </w:r>
      <w:r>
        <w:rPr>
          <w:rFonts w:hint="eastAsia" w:ascii="Cambria" w:hAnsi="Cambria" w:eastAsia="仿宋"/>
          <w:sz w:val="30"/>
          <w:szCs w:val="30"/>
          <w:highlight w:val="none"/>
        </w:rPr>
        <w:t xml:space="preserve">     签发日期：</w:t>
      </w:r>
    </w:p>
    <w:p w14:paraId="1A67DBC8">
      <w:pPr>
        <w:rPr>
          <w:rFonts w:hint="eastAsia" w:ascii="Cambria" w:hAnsi="Cambria" w:eastAsia="仿宋"/>
          <w:sz w:val="32"/>
          <w:szCs w:val="32"/>
          <w:highlight w:val="none"/>
        </w:rPr>
      </w:pPr>
      <w:r>
        <w:rPr>
          <w:rFonts w:ascii="Cambria" w:hAnsi="Cambria" w:eastAsia="仿宋"/>
          <w:sz w:val="32"/>
          <w:szCs w:val="32"/>
          <w:highlight w:val="none"/>
        </w:rPr>
        <mc:AlternateContent>
          <mc:Choice Requires="wps">
            <w:drawing>
              <wp:inline distT="0" distB="0" distL="114300" distR="114300">
                <wp:extent cx="5257800" cy="635"/>
                <wp:effectExtent l="0" t="0" r="0" b="0"/>
                <wp:docPr id="4" name="直接连接符 4"/>
                <wp:cNvGraphicFramePr/>
                <a:graphic xmlns:a="http://schemas.openxmlformats.org/drawingml/2006/main">
                  <a:graphicData uri="http://schemas.microsoft.com/office/word/2010/wordprocessingShape">
                    <wps:wsp>
                      <wps:cNvCnPr>
                        <a:cxnSpLocks noRot="1"/>
                      </wps:cNvCnPr>
                      <wps:spPr>
                        <a:xfrm>
                          <a:off x="0" y="0"/>
                          <a:ext cx="5257800" cy="635"/>
                        </a:xfrm>
                        <a:prstGeom prst="line">
                          <a:avLst/>
                        </a:prstGeom>
                        <a:ln w="9525" cap="flat" cmpd="sng">
                          <a:solidFill>
                            <a:srgbClr val="000000"/>
                          </a:solidFill>
                          <a:prstDash val="dash"/>
                          <a:headEnd type="none" w="med" len="med"/>
                          <a:tailEnd type="none" w="med" len="med"/>
                        </a:ln>
                        <a:effectLst/>
                      </wps:spPr>
                      <wps:bodyPr upright="1"/>
                    </wps:wsp>
                  </a:graphicData>
                </a:graphic>
              </wp:inline>
            </w:drawing>
          </mc:Choice>
          <mc:Fallback>
            <w:pict>
              <v:line id="_x0000_s1026" o:spid="_x0000_s1026" o:spt="20" style="height:0.05pt;width:414pt;" filled="f" stroked="t" coordsize="21600,21600" o:gfxdata="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&#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IyVZo7SAAAAAgEAAA8AAAAAAAAAAQAgAAAAIgAAAGRy&#10;cy9kb3ducmV2LnhtbFBLAQIUABQAAAAIAIdO4kCKTvuZCwIAABkEAAAOAAAAAAAAAAEAIAAAACEB&#10;AABkcnMvZTJvRG9jLnhtbFBLBQYAAAAABgAGAFkBAACeBQAAAAA=&#10;">
                <v:fill on="f" focussize="0,0"/>
                <v:stroke color="#000000" joinstyle="round" dashstyle="dash"/>
                <v:imagedata o:title=""/>
                <o:lock v:ext="edit" rotation="t" aspectratio="f"/>
                <w10:wrap type="none"/>
                <w10:anchorlock/>
              </v:line>
            </w:pict>
          </mc:Fallback>
        </mc:AlternateContent>
      </w:r>
    </w:p>
    <w:p w14:paraId="0AF50431">
      <w:pPr>
        <w:spacing w:before="312" w:beforeLines="100"/>
        <w:jc w:val="center"/>
        <w:rPr>
          <w:rFonts w:hint="eastAsia" w:ascii="Cambria" w:hAnsi="Cambria" w:eastAsia="仿宋"/>
          <w:b/>
          <w:sz w:val="48"/>
          <w:szCs w:val="48"/>
          <w:highlight w:val="none"/>
        </w:rPr>
      </w:pPr>
      <w:r>
        <w:rPr>
          <w:rFonts w:hint="eastAsia" w:ascii="Cambria" w:hAnsi="Cambria" w:eastAsia="仿宋"/>
          <w:b/>
          <w:sz w:val="48"/>
          <w:szCs w:val="48"/>
          <w:highlight w:val="none"/>
        </w:rPr>
        <w:t>法 人 授 权 委 托 证 明 书</w:t>
      </w:r>
    </w:p>
    <w:p w14:paraId="0B99D091">
      <w:pPr>
        <w:spacing w:line="480" w:lineRule="exact"/>
        <w:ind w:right="640"/>
        <w:jc w:val="center"/>
        <w:rPr>
          <w:rFonts w:hint="eastAsia" w:ascii="Cambria" w:hAnsi="Cambria" w:eastAsia="仿宋"/>
          <w:sz w:val="32"/>
          <w:szCs w:val="32"/>
          <w:highlight w:val="none"/>
        </w:rPr>
      </w:pPr>
      <w:r>
        <w:rPr>
          <w:rFonts w:hint="eastAsia" w:ascii="Cambria" w:hAnsi="Cambria" w:eastAsia="仿宋"/>
          <w:sz w:val="32"/>
          <w:szCs w:val="32"/>
          <w:highlight w:val="none"/>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5257800" cy="635"/>
                <wp:effectExtent l="0" t="0" r="0" b="0"/>
                <wp:wrapNone/>
                <wp:docPr id="3" name="直接连接符 3"/>
                <wp:cNvGraphicFramePr/>
                <a:graphic xmlns:a="http://schemas.openxmlformats.org/drawingml/2006/main">
                  <a:graphicData uri="http://schemas.microsoft.com/office/word/2010/wordprocessingShape">
                    <wps:wsp>
                      <wps:cNvCnPr/>
                      <wps:spPr>
                        <a:xfrm>
                          <a:off x="0" y="0"/>
                          <a:ext cx="5257800" cy="635"/>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0pt;height:0.05pt;width:414pt;z-index:251661312;mso-width-relative:page;mso-height-relative:page;" filled="f" stroked="t" coordsize="21600,21600" o:gfxdata="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UeG1KtEAAAACAQAADwAAAAAAAAABACAAAAAiAAAAZHJzL2Rvd25yZXYueG1sUEsBAhQA&#10;FAAAAAgAh07iQHlNkfH5AQAA9AMAAA4AAAAAAAAAAQAgAAAAIAEAAGRycy9lMm9Eb2MueG1sUEsF&#10;BgAAAAAGAAYAWQEAAIsFAAAAAA==&#10;">
                <v:fill on="f" focussize="0,0"/>
                <v:stroke color="#000000" joinstyle="round"/>
                <v:imagedata o:title=""/>
                <o:lock v:ext="edit" aspectratio="f"/>
              </v:line>
            </w:pict>
          </mc:Fallback>
        </mc:AlternateContent>
      </w:r>
      <w:r>
        <w:rPr>
          <w:rFonts w:hint="eastAsia" w:ascii="Cambria" w:hAnsi="Cambria" w:eastAsia="仿宋"/>
          <w:sz w:val="32"/>
          <w:szCs w:val="32"/>
          <w:highlight w:val="none"/>
        </w:rPr>
        <w:t xml:space="preserve">                        字第           号</w:t>
      </w:r>
    </w:p>
    <w:p w14:paraId="2D400ECC">
      <w:pPr>
        <w:pStyle w:val="2"/>
        <w:widowControl/>
        <w:spacing w:before="0" w:beforeAutospacing="0" w:after="0" w:afterAutospacing="0" w:line="525" w:lineRule="atLeast"/>
        <w:ind w:right="225"/>
        <w:jc w:val="both"/>
        <w:rPr>
          <w:rFonts w:ascii="Cambria" w:hAnsi="Cambria" w:eastAsia="仿宋"/>
          <w:b w:val="0"/>
          <w:bCs w:val="0"/>
          <w:kern w:val="2"/>
          <w:sz w:val="30"/>
          <w:szCs w:val="30"/>
          <w:highlight w:val="none"/>
        </w:rPr>
      </w:pPr>
      <w:r>
        <w:rPr>
          <w:rFonts w:ascii="Cambria" w:hAnsi="Cambria" w:eastAsia="仿宋"/>
          <w:sz w:val="30"/>
          <w:szCs w:val="30"/>
          <w:highlight w:val="none"/>
        </w:rPr>
        <w:t>兹授权      同志，为我方签订经济合同及办理其它事务代理，其权限是：办理</w:t>
      </w:r>
      <w:r>
        <w:rPr>
          <w:rFonts w:hint="eastAsia" w:ascii="Cambria" w:hAnsi="Cambria" w:eastAsia="仿宋"/>
          <w:sz w:val="30"/>
          <w:szCs w:val="30"/>
          <w:highlight w:val="none"/>
          <w:lang w:eastAsia="zh-CN"/>
        </w:rPr>
        <w:t>深圳市宝安区石岩方舱医院资产</w:t>
      </w:r>
      <w:r>
        <w:rPr>
          <w:rFonts w:hint="eastAsia" w:ascii="Cambria" w:hAnsi="Cambria" w:eastAsia="仿宋"/>
          <w:sz w:val="30"/>
          <w:szCs w:val="30"/>
          <w:highlight w:val="none"/>
          <w:lang w:val="en-US" w:eastAsia="zh-CN"/>
        </w:rPr>
        <w:t>处置</w:t>
      </w:r>
      <w:r>
        <w:rPr>
          <w:rFonts w:hint="eastAsia" w:ascii="Cambria" w:hAnsi="Cambria" w:eastAsia="仿宋"/>
          <w:sz w:val="30"/>
          <w:szCs w:val="30"/>
          <w:highlight w:val="none"/>
          <w:lang w:eastAsia="zh-CN"/>
        </w:rPr>
        <w:t>项目</w:t>
      </w:r>
      <w:r>
        <w:rPr>
          <w:rFonts w:ascii="Cambria" w:hAnsi="Cambria" w:eastAsia="仿宋"/>
          <w:sz w:val="30"/>
          <w:szCs w:val="30"/>
          <w:highlight w:val="none"/>
        </w:rPr>
        <w:t>（项目编号：</w:t>
      </w:r>
      <w:r>
        <w:rPr>
          <w:rFonts w:hint="eastAsia" w:ascii="Cambria" w:hAnsi="Cambria" w:eastAsia="仿宋"/>
          <w:sz w:val="30"/>
          <w:szCs w:val="30"/>
          <w:highlight w:val="none"/>
          <w:lang w:eastAsia="zh-CN"/>
        </w:rPr>
        <w:t>BAJY2025052601</w:t>
      </w:r>
      <w:r>
        <w:rPr>
          <w:rFonts w:ascii="Cambria" w:hAnsi="Cambria" w:eastAsia="仿宋"/>
          <w:sz w:val="30"/>
          <w:szCs w:val="30"/>
          <w:highlight w:val="none"/>
        </w:rPr>
        <w:t>）招标事宜及签署相关文件。</w:t>
      </w:r>
    </w:p>
    <w:p w14:paraId="43DFAEB7">
      <w:pPr>
        <w:spacing w:line="480" w:lineRule="exact"/>
        <w:ind w:right="26"/>
        <w:rPr>
          <w:rFonts w:hint="eastAsia" w:ascii="Cambria" w:hAnsi="Cambria" w:eastAsia="仿宋"/>
          <w:sz w:val="30"/>
          <w:szCs w:val="30"/>
          <w:highlight w:val="none"/>
        </w:rPr>
      </w:pPr>
      <w:r>
        <w:rPr>
          <w:rFonts w:hint="eastAsia" w:ascii="Cambria" w:hAnsi="Cambria" w:eastAsia="仿宋"/>
          <w:sz w:val="30"/>
          <w:szCs w:val="30"/>
          <w:highlight w:val="none"/>
        </w:rPr>
        <w:t>授权单位：   （盖章）法定代表人         （签名或盖章）</w:t>
      </w:r>
    </w:p>
    <w:p w14:paraId="74D4BB93">
      <w:pPr>
        <w:spacing w:line="480" w:lineRule="exact"/>
        <w:rPr>
          <w:rFonts w:hint="eastAsia" w:ascii="Cambria" w:hAnsi="Cambria" w:eastAsia="仿宋"/>
          <w:sz w:val="30"/>
          <w:szCs w:val="30"/>
          <w:highlight w:val="none"/>
        </w:rPr>
      </w:pPr>
      <w:r>
        <w:rPr>
          <w:rFonts w:hint="eastAsia" w:ascii="Cambria" w:hAnsi="Cambria" w:eastAsia="仿宋"/>
          <w:sz w:val="30"/>
          <w:szCs w:val="30"/>
          <w:highlight w:val="none"/>
        </w:rPr>
        <w:t xml:space="preserve">有效期限：至    </w:t>
      </w:r>
      <w:r>
        <w:rPr>
          <w:rFonts w:hint="eastAsia" w:ascii="Cambria" w:hAnsi="Cambria" w:eastAsia="仿宋" w:cs="仿宋_GB2312"/>
          <w:sz w:val="30"/>
          <w:szCs w:val="30"/>
          <w:highlight w:val="none"/>
        </w:rPr>
        <w:t>年   月   日</w:t>
      </w:r>
      <w:r>
        <w:rPr>
          <w:rFonts w:hint="eastAsia" w:ascii="Cambria" w:hAnsi="Cambria" w:eastAsia="仿宋"/>
          <w:sz w:val="30"/>
          <w:szCs w:val="30"/>
          <w:highlight w:val="none"/>
        </w:rPr>
        <w:t xml:space="preserve">      签发日期：</w:t>
      </w:r>
    </w:p>
    <w:p w14:paraId="2E38FB1D">
      <w:pPr>
        <w:spacing w:line="480" w:lineRule="exact"/>
        <w:rPr>
          <w:rFonts w:hint="eastAsia" w:ascii="Cambria" w:hAnsi="Cambria" w:eastAsia="仿宋"/>
          <w:sz w:val="30"/>
          <w:szCs w:val="30"/>
          <w:highlight w:val="none"/>
        </w:rPr>
      </w:pPr>
      <w:r>
        <w:rPr>
          <w:rFonts w:hint="eastAsia" w:ascii="Cambria" w:hAnsi="Cambria" w:eastAsia="仿宋"/>
          <w:sz w:val="30"/>
          <w:szCs w:val="30"/>
          <w:highlight w:val="none"/>
        </w:rPr>
        <w:t>附：代理人性别：    年龄：    职务：    工作证号码：</w:t>
      </w:r>
    </w:p>
    <w:p w14:paraId="101D357C">
      <w:pPr>
        <w:spacing w:line="480" w:lineRule="exact"/>
        <w:ind w:firstLine="645"/>
        <w:rPr>
          <w:rFonts w:hint="eastAsia" w:ascii="Cambria" w:hAnsi="Cambria" w:eastAsia="仿宋"/>
          <w:sz w:val="30"/>
          <w:szCs w:val="30"/>
          <w:highlight w:val="none"/>
        </w:rPr>
      </w:pPr>
      <w:r>
        <w:rPr>
          <w:rFonts w:hint="eastAsia" w:ascii="Cambria" w:hAnsi="Cambria" w:eastAsia="仿宋"/>
          <w:sz w:val="30"/>
          <w:szCs w:val="30"/>
          <w:highlight w:val="none"/>
        </w:rPr>
        <w:t>营业执照号码：                   经济性质：</w:t>
      </w:r>
    </w:p>
    <w:p w14:paraId="597B8D5D">
      <w:pPr>
        <w:spacing w:line="480" w:lineRule="exact"/>
        <w:ind w:firstLine="645"/>
        <w:rPr>
          <w:rFonts w:hint="eastAsia" w:ascii="Cambria" w:hAnsi="Cambria" w:eastAsia="仿宋"/>
          <w:sz w:val="30"/>
          <w:szCs w:val="30"/>
          <w:highlight w:val="none"/>
        </w:rPr>
      </w:pPr>
      <w:r>
        <w:rPr>
          <w:rFonts w:hint="eastAsia" w:ascii="Cambria" w:hAnsi="Cambria" w:eastAsia="仿宋"/>
          <w:sz w:val="30"/>
          <w:szCs w:val="30"/>
          <w:highlight w:val="none"/>
        </w:rPr>
        <w:t>主营（产）：</w:t>
      </w:r>
    </w:p>
    <w:p w14:paraId="40297941">
      <w:pPr>
        <w:spacing w:line="480" w:lineRule="exact"/>
        <w:ind w:firstLine="645"/>
        <w:rPr>
          <w:rFonts w:hint="eastAsia" w:ascii="Cambria" w:hAnsi="Cambria" w:eastAsia="仿宋"/>
          <w:sz w:val="30"/>
          <w:szCs w:val="30"/>
          <w:highlight w:val="none"/>
        </w:rPr>
      </w:pPr>
      <w:r>
        <w:rPr>
          <w:rFonts w:hint="eastAsia" w:ascii="Cambria" w:hAnsi="Cambria" w:eastAsia="仿宋"/>
          <w:sz w:val="30"/>
          <w:szCs w:val="30"/>
          <w:highlight w:val="none"/>
        </w:rPr>
        <w:t>兼营（产）：</w:t>
      </w:r>
    </w:p>
    <w:p w14:paraId="1567A902">
      <w:pPr>
        <w:spacing w:line="480" w:lineRule="exact"/>
        <w:ind w:firstLine="645"/>
        <w:rPr>
          <w:rFonts w:hint="eastAsia" w:ascii="Cambria" w:hAnsi="Cambria" w:eastAsia="仿宋"/>
          <w:sz w:val="30"/>
          <w:szCs w:val="30"/>
          <w:highlight w:val="none"/>
        </w:rPr>
      </w:pPr>
      <w:r>
        <w:rPr>
          <w:rFonts w:hint="eastAsia" w:ascii="Cambria" w:hAnsi="Cambria" w:eastAsia="仿宋"/>
          <w:sz w:val="30"/>
          <w:szCs w:val="30"/>
          <w:highlight w:val="none"/>
        </w:rPr>
        <w:t>进口物品经营许可证号码：</w:t>
      </w:r>
    </w:p>
    <w:p w14:paraId="0E621920">
      <w:pPr>
        <w:spacing w:line="480" w:lineRule="exact"/>
        <w:rPr>
          <w:rFonts w:ascii="Cambria" w:hAnsi="Cambria" w:eastAsia="仿宋"/>
          <w:sz w:val="24"/>
          <w:szCs w:val="24"/>
          <w:highlight w:val="none"/>
        </w:rPr>
      </w:pPr>
      <w:r>
        <w:rPr>
          <w:rFonts w:ascii="Cambria" w:hAnsi="Cambria" w:eastAsia="仿宋"/>
          <w:sz w:val="24"/>
          <w:szCs w:val="24"/>
          <w:highlight w:val="none"/>
        </w:rPr>
        <w:t>说明：1、委托书内容要填写清楚，涂改无效。</w:t>
      </w:r>
    </w:p>
    <w:p w14:paraId="71904D4C">
      <w:pPr>
        <w:spacing w:line="480" w:lineRule="exact"/>
        <w:rPr>
          <w:rFonts w:ascii="Cambria" w:hAnsi="Cambria" w:eastAsia="仿宋"/>
          <w:sz w:val="24"/>
          <w:szCs w:val="24"/>
          <w:highlight w:val="none"/>
        </w:rPr>
      </w:pPr>
      <w:r>
        <w:rPr>
          <w:rFonts w:ascii="Cambria" w:hAnsi="Cambria" w:eastAsia="仿宋"/>
          <w:sz w:val="24"/>
          <w:szCs w:val="24"/>
          <w:highlight w:val="none"/>
        </w:rPr>
        <w:t xml:space="preserve">      2、委托书不得转让、买卖。</w:t>
      </w:r>
    </w:p>
    <w:p w14:paraId="2A7BB4B6">
      <w:pPr>
        <w:spacing w:line="480" w:lineRule="exact"/>
        <w:rPr>
          <w:rFonts w:hint="eastAsia" w:ascii="Cambria" w:hAnsi="Cambria" w:eastAsia="仿宋"/>
          <w:sz w:val="28"/>
          <w:szCs w:val="28"/>
          <w:highlight w:val="none"/>
        </w:rPr>
      </w:pPr>
      <w:r>
        <w:rPr>
          <w:rFonts w:ascii="Cambria" w:hAnsi="Cambria" w:eastAsia="仿宋"/>
          <w:sz w:val="24"/>
          <w:szCs w:val="24"/>
          <w:highlight w:val="none"/>
        </w:rPr>
        <w:t xml:space="preserve">      3、将此委托书提交对方作为合同附件。</w:t>
      </w:r>
    </w:p>
    <w:p w14:paraId="1772A2EE">
      <w:pPr>
        <w:spacing w:line="480" w:lineRule="exact"/>
        <w:jc w:val="right"/>
        <w:rPr>
          <w:rFonts w:hint="eastAsia" w:ascii="Cambria" w:hAnsi="Cambria" w:eastAsia="仿宋"/>
          <w:sz w:val="28"/>
          <w:szCs w:val="28"/>
          <w:highlight w:val="none"/>
        </w:rPr>
      </w:pPr>
      <w:r>
        <w:rPr>
          <w:rFonts w:hint="eastAsia" w:ascii="Cambria" w:hAnsi="Cambria" w:eastAsia="仿宋"/>
          <w:sz w:val="28"/>
          <w:szCs w:val="28"/>
          <w:highlight w:val="none"/>
        </w:rPr>
        <w:t>深圳市工商行政管理局监制</w:t>
      </w:r>
    </w:p>
    <w:p w14:paraId="522ECE6C">
      <w:pPr>
        <w:spacing w:line="480" w:lineRule="exact"/>
        <w:jc w:val="right"/>
        <w:rPr>
          <w:rFonts w:hint="eastAsia" w:ascii="Cambria" w:hAnsi="Cambria" w:eastAsia="仿宋"/>
          <w:sz w:val="28"/>
          <w:szCs w:val="28"/>
          <w:highlight w:val="none"/>
        </w:rPr>
        <w:sectPr>
          <w:headerReference r:id="rId3" w:type="default"/>
          <w:footerReference r:id="rId4" w:type="default"/>
          <w:footerReference r:id="rId5" w:type="even"/>
          <w:pgSz w:w="11906" w:h="16838"/>
          <w:pgMar w:top="1077" w:right="1247" w:bottom="1021" w:left="1247" w:header="851" w:footer="992" w:gutter="0"/>
          <w:pgNumType w:start="0"/>
          <w:cols w:space="720" w:num="1"/>
          <w:titlePg/>
          <w:docGrid w:type="lines" w:linePitch="312" w:charSpace="0"/>
        </w:sectPr>
      </w:pPr>
    </w:p>
    <w:p w14:paraId="3BE58249">
      <w:pPr>
        <w:widowControl/>
        <w:spacing w:after="312" w:afterLines="100" w:line="440" w:lineRule="exact"/>
        <w:jc w:val="center"/>
        <w:outlineLvl w:val="0"/>
        <w:rPr>
          <w:rFonts w:hint="eastAsia" w:ascii="仿宋_GB2312" w:eastAsia="仿宋_GB2312" w:cs="黑体"/>
          <w:b/>
          <w:bCs/>
          <w:sz w:val="44"/>
          <w:szCs w:val="44"/>
          <w:highlight w:val="none"/>
        </w:rPr>
      </w:pPr>
      <w:r>
        <w:rPr>
          <w:rFonts w:hint="eastAsia" w:ascii="仿宋_GB2312" w:eastAsia="仿宋_GB2312" w:cs="仿宋_GB2312"/>
          <w:b/>
          <w:sz w:val="44"/>
          <w:szCs w:val="44"/>
          <w:highlight w:val="none"/>
        </w:rPr>
        <w:t>深圳交易集团有限公司宝安分公司</w:t>
      </w:r>
    </w:p>
    <w:p w14:paraId="7D357518">
      <w:pPr>
        <w:widowControl/>
        <w:spacing w:after="312" w:afterLines="100" w:line="440" w:lineRule="exact"/>
        <w:jc w:val="center"/>
        <w:outlineLvl w:val="0"/>
        <w:rPr>
          <w:rFonts w:hint="eastAsia" w:ascii="仿宋_GB2312" w:eastAsia="仿宋_GB2312" w:cs="黑体"/>
          <w:b/>
          <w:bCs/>
          <w:sz w:val="44"/>
          <w:szCs w:val="44"/>
          <w:highlight w:val="none"/>
        </w:rPr>
      </w:pPr>
      <w:r>
        <w:rPr>
          <w:rFonts w:hint="eastAsia" w:ascii="仿宋_GB2312" w:eastAsia="仿宋_GB2312" w:cs="黑体"/>
          <w:b/>
          <w:bCs/>
          <w:sz w:val="44"/>
          <w:szCs w:val="44"/>
          <w:highlight w:val="none"/>
        </w:rPr>
        <w:t>网 络 竞 价 须 知</w:t>
      </w:r>
    </w:p>
    <w:p w14:paraId="05D6A157">
      <w:pPr>
        <w:spacing w:line="240" w:lineRule="exact"/>
        <w:ind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lang w:eastAsia="zh-CN"/>
        </w:rPr>
        <w:t>深圳交易集团有限公司宝安分公司</w:t>
      </w:r>
      <w:r>
        <w:rPr>
          <w:rFonts w:hint="eastAsia" w:ascii="仿宋_GB2312" w:hAnsi="宋体" w:eastAsia="仿宋_GB2312" w:cs="仿宋_GB2312"/>
          <w:sz w:val="24"/>
          <w:szCs w:val="24"/>
          <w:highlight w:val="none"/>
        </w:rPr>
        <w:t>受</w:t>
      </w:r>
      <w:r>
        <w:rPr>
          <w:rFonts w:hint="eastAsia" w:ascii="仿宋_GB2312" w:hAnsi="宋体" w:eastAsia="仿宋_GB2312" w:cs="仿宋_GB2312"/>
          <w:sz w:val="24"/>
          <w:szCs w:val="24"/>
          <w:highlight w:val="none"/>
          <w:lang w:eastAsia="zh-CN"/>
        </w:rPr>
        <w:t>深圳市宝安区公共物业管理局</w:t>
      </w:r>
      <w:r>
        <w:rPr>
          <w:rFonts w:hint="eastAsia" w:ascii="仿宋_GB2312" w:hAnsi="宋体" w:eastAsia="仿宋_GB2312" w:cs="仿宋_GB2312"/>
          <w:sz w:val="24"/>
          <w:szCs w:val="24"/>
          <w:highlight w:val="none"/>
        </w:rPr>
        <w:t>委托，对</w:t>
      </w:r>
      <w:r>
        <w:rPr>
          <w:rFonts w:hint="eastAsia" w:ascii="仿宋_GB2312" w:hAnsi="宋体" w:eastAsia="仿宋_GB2312" w:cs="仿宋_GB2312"/>
          <w:sz w:val="24"/>
          <w:szCs w:val="24"/>
          <w:highlight w:val="none"/>
          <w:lang w:eastAsia="zh-CN"/>
        </w:rPr>
        <w:t>深圳市宝安区石岩方舱医院资产项目</w:t>
      </w:r>
      <w:r>
        <w:rPr>
          <w:rFonts w:hint="eastAsia" w:ascii="仿宋_GB2312" w:hAnsi="宋体" w:eastAsia="仿宋_GB2312" w:cs="仿宋_GB2312"/>
          <w:sz w:val="24"/>
          <w:szCs w:val="24"/>
          <w:highlight w:val="none"/>
        </w:rPr>
        <w:t>(项目编号：</w:t>
      </w:r>
      <w:r>
        <w:rPr>
          <w:rFonts w:hint="eastAsia" w:ascii="仿宋_GB2312" w:hAnsi="宋体" w:eastAsia="仿宋_GB2312" w:cs="仿宋_GB2312"/>
          <w:sz w:val="24"/>
          <w:szCs w:val="24"/>
          <w:highlight w:val="none"/>
          <w:lang w:eastAsia="zh-CN"/>
        </w:rPr>
        <w:t>BAJY2025052601</w:t>
      </w:r>
      <w:r>
        <w:rPr>
          <w:rFonts w:hint="eastAsia" w:ascii="仿宋_GB2312" w:hAnsi="宋体" w:eastAsia="仿宋_GB2312" w:cs="仿宋_GB2312"/>
          <w:sz w:val="24"/>
          <w:szCs w:val="24"/>
          <w:highlight w:val="none"/>
        </w:rPr>
        <w:t>)进行公开</w:t>
      </w:r>
      <w:r>
        <w:rPr>
          <w:rFonts w:hint="eastAsia" w:ascii="仿宋_GB2312" w:hAnsi="宋体" w:eastAsia="仿宋_GB2312" w:cs="仿宋_GB2312"/>
          <w:sz w:val="24"/>
          <w:szCs w:val="24"/>
          <w:highlight w:val="none"/>
          <w:lang w:eastAsia="zh-CN"/>
        </w:rPr>
        <w:t>竞价</w:t>
      </w:r>
      <w:r>
        <w:rPr>
          <w:rFonts w:hint="eastAsia" w:ascii="仿宋_GB2312" w:hAnsi="宋体" w:eastAsia="仿宋_GB2312" w:cs="仿宋_GB2312"/>
          <w:sz w:val="24"/>
          <w:szCs w:val="24"/>
          <w:highlight w:val="none"/>
        </w:rPr>
        <w:t>，为保证</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公平参与网络竞价，</w:t>
      </w:r>
      <w:r>
        <w:rPr>
          <w:rFonts w:hint="eastAsia" w:ascii="仿宋_GB2312" w:hAnsi="宋体" w:eastAsia="仿宋_GB2312" w:cs="仿宋_GB2312"/>
          <w:sz w:val="24"/>
          <w:szCs w:val="24"/>
          <w:highlight w:val="none"/>
          <w:lang w:eastAsia="zh-CN"/>
        </w:rPr>
        <w:t>深圳交易集团有限公司宝安分公司</w:t>
      </w:r>
      <w:r>
        <w:rPr>
          <w:rFonts w:hint="eastAsia" w:ascii="仿宋_GB2312" w:hAnsi="宋体" w:eastAsia="仿宋_GB2312" w:cs="仿宋_GB2312"/>
          <w:sz w:val="24"/>
          <w:szCs w:val="24"/>
          <w:highlight w:val="none"/>
        </w:rPr>
        <w:t>对</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进行竞价事宜告知如下：</w:t>
      </w:r>
    </w:p>
    <w:p w14:paraId="62198757">
      <w:pPr>
        <w:numPr>
          <w:ilvl w:val="0"/>
          <w:numId w:val="1"/>
        </w:numPr>
        <w:spacing w:line="240" w:lineRule="exact"/>
        <w:ind w:left="0" w:firstLine="480" w:firstLineChars="200"/>
        <w:rPr>
          <w:rFonts w:hint="eastAsia" w:ascii="仿宋_GB2312" w:hAnsi="宋体" w:eastAsia="仿宋_GB2312" w:cs="仿宋_GB2312"/>
          <w:b/>
          <w:sz w:val="24"/>
          <w:szCs w:val="24"/>
          <w:highlight w:val="none"/>
        </w:rPr>
      </w:pPr>
      <w:r>
        <w:rPr>
          <w:rFonts w:hint="eastAsia" w:ascii="仿宋_GB2312" w:hAnsi="宋体" w:eastAsia="仿宋_GB2312" w:cs="仿宋_GB2312"/>
          <w:sz w:val="24"/>
          <w:szCs w:val="24"/>
          <w:highlight w:val="none"/>
        </w:rPr>
        <w:t xml:space="preserve">  本竞价须知依照相关规定，并结合项目的具体情况制定。</w:t>
      </w:r>
      <w:r>
        <w:rPr>
          <w:rFonts w:hint="eastAsia" w:ascii="仿宋_GB2312" w:hAnsi="宋体" w:eastAsia="仿宋_GB2312" w:cs="仿宋_GB2312"/>
          <w:b/>
          <w:sz w:val="24"/>
          <w:szCs w:val="24"/>
          <w:highlight w:val="none"/>
        </w:rPr>
        <w:t>参加本次网络竞价活动的当事人必须仔细阅读并严格遵守本《竞价须知》，并对自己按照本《竞价须知》参与网络竞价活动的行为负责。</w:t>
      </w:r>
    </w:p>
    <w:p w14:paraId="747E878F">
      <w:pPr>
        <w:numPr>
          <w:ilvl w:val="0"/>
          <w:numId w:val="1"/>
        </w:numPr>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 xml:space="preserve">  网络竞价</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须</w:t>
      </w:r>
      <w:r>
        <w:rPr>
          <w:rFonts w:hint="eastAsia" w:ascii="仿宋_GB2312" w:hAnsi="宋体" w:eastAsia="仿宋_GB2312" w:cs="仿宋_GB2312"/>
          <w:sz w:val="24"/>
          <w:szCs w:val="24"/>
          <w:highlight w:val="none"/>
          <w:u w:val="single"/>
        </w:rPr>
        <w:t>20</w:t>
      </w:r>
      <w:r>
        <w:rPr>
          <w:rFonts w:hint="eastAsia" w:ascii="仿宋_GB2312" w:hAnsi="宋体" w:eastAsia="仿宋_GB2312" w:cs="仿宋_GB2312"/>
          <w:sz w:val="24"/>
          <w:szCs w:val="24"/>
          <w:highlight w:val="none"/>
          <w:u w:val="single"/>
          <w:lang w:val="en-US" w:eastAsia="zh-CN"/>
        </w:rPr>
        <w:t>25</w:t>
      </w:r>
      <w:r>
        <w:rPr>
          <w:rFonts w:hint="eastAsia" w:ascii="仿宋_GB2312" w:hAnsi="宋体" w:eastAsia="仿宋_GB2312" w:cs="仿宋_GB2312"/>
          <w:sz w:val="24"/>
          <w:szCs w:val="24"/>
          <w:highlight w:val="none"/>
          <w:u w:val="single"/>
        </w:rPr>
        <w:t>年</w:t>
      </w:r>
      <w:r>
        <w:rPr>
          <w:rFonts w:hint="eastAsia" w:ascii="仿宋_GB2312" w:hAnsi="宋体" w:eastAsia="仿宋_GB2312" w:cs="仿宋_GB2312"/>
          <w:sz w:val="24"/>
          <w:szCs w:val="24"/>
          <w:highlight w:val="none"/>
          <w:u w:val="single"/>
          <w:lang w:val="en-US" w:eastAsia="zh-CN"/>
        </w:rPr>
        <w:t>6</w:t>
      </w:r>
      <w:r>
        <w:rPr>
          <w:rFonts w:hint="eastAsia" w:ascii="仿宋_GB2312" w:hAnsi="宋体" w:eastAsia="仿宋_GB2312" w:cs="仿宋_GB2312"/>
          <w:sz w:val="24"/>
          <w:szCs w:val="24"/>
          <w:highlight w:val="none"/>
          <w:u w:val="single"/>
        </w:rPr>
        <w:t>月</w:t>
      </w:r>
      <w:r>
        <w:rPr>
          <w:rFonts w:hint="eastAsia" w:ascii="仿宋_GB2312" w:hAnsi="宋体" w:eastAsia="仿宋_GB2312" w:cs="仿宋_GB2312"/>
          <w:sz w:val="24"/>
          <w:szCs w:val="24"/>
          <w:highlight w:val="none"/>
          <w:u w:val="single"/>
          <w:lang w:val="en-US" w:eastAsia="zh-CN"/>
        </w:rPr>
        <w:t>10</w:t>
      </w:r>
      <w:bookmarkStart w:id="0" w:name="_GoBack"/>
      <w:bookmarkEnd w:id="0"/>
      <w:r>
        <w:rPr>
          <w:rFonts w:hint="eastAsia" w:ascii="仿宋_GB2312" w:hAnsi="宋体" w:eastAsia="仿宋_GB2312" w:cs="仿宋_GB2312"/>
          <w:sz w:val="24"/>
          <w:szCs w:val="24"/>
          <w:highlight w:val="none"/>
          <w:u w:val="single"/>
        </w:rPr>
        <w:t>日17:</w:t>
      </w:r>
      <w:r>
        <w:rPr>
          <w:rFonts w:hint="eastAsia" w:ascii="仿宋_GB2312" w:hAnsi="宋体" w:eastAsia="仿宋_GB2312" w:cs="仿宋_GB2312"/>
          <w:sz w:val="24"/>
          <w:szCs w:val="24"/>
          <w:highlight w:val="none"/>
          <w:u w:val="single"/>
          <w:lang w:val="en-US" w:eastAsia="zh-CN"/>
        </w:rPr>
        <w:t>0</w:t>
      </w:r>
      <w:r>
        <w:rPr>
          <w:rFonts w:hint="eastAsia" w:ascii="仿宋_GB2312" w:hAnsi="宋体" w:eastAsia="仿宋_GB2312" w:cs="仿宋_GB2312"/>
          <w:sz w:val="24"/>
          <w:szCs w:val="24"/>
          <w:highlight w:val="none"/>
          <w:u w:val="single"/>
        </w:rPr>
        <w:t>0</w:t>
      </w:r>
      <w:r>
        <w:rPr>
          <w:rFonts w:hint="eastAsia" w:ascii="仿宋_GB2312" w:hAnsi="宋体" w:eastAsia="仿宋_GB2312" w:cs="仿宋_GB2312"/>
          <w:sz w:val="24"/>
          <w:szCs w:val="24"/>
          <w:highlight w:val="none"/>
        </w:rPr>
        <w:t xml:space="preserve"> 前到</w:t>
      </w:r>
      <w:r>
        <w:rPr>
          <w:rFonts w:hint="eastAsia" w:ascii="仿宋_GB2312" w:hAnsi="宋体" w:eastAsia="仿宋_GB2312" w:cs="仿宋_GB2312"/>
          <w:sz w:val="24"/>
          <w:szCs w:val="24"/>
          <w:highlight w:val="none"/>
          <w:lang w:eastAsia="zh-CN"/>
        </w:rPr>
        <w:t>深圳交易集团有限公司宝安分公司</w:t>
      </w:r>
      <w:r>
        <w:rPr>
          <w:rFonts w:hint="eastAsia" w:ascii="仿宋_GB2312" w:hAnsi="宋体" w:eastAsia="仿宋_GB2312" w:cs="仿宋_GB2312"/>
          <w:sz w:val="24"/>
          <w:szCs w:val="24"/>
          <w:highlight w:val="none"/>
        </w:rPr>
        <w:t>办理网络竞价登记手续，获取竞价账号和密码及竞价权限。网络竞价</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必须仔细阅读并严格遵守本《网络竞价须知》，</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办理竞价登记手续即表明其同意并接受本《网络竞价须知》和信息公告所公示的相关条件及规定。</w:t>
      </w:r>
    </w:p>
    <w:p w14:paraId="692B0C59">
      <w:pPr>
        <w:numPr>
          <w:ilvl w:val="0"/>
          <w:numId w:val="1"/>
        </w:numPr>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 xml:space="preserve">  </w:t>
      </w:r>
      <w:r>
        <w:rPr>
          <w:rFonts w:hint="eastAsia" w:ascii="仿宋_GB2312" w:hAnsi="宋体" w:eastAsia="仿宋_GB2312" w:cs="仿宋_GB2312"/>
          <w:sz w:val="24"/>
          <w:szCs w:val="24"/>
          <w:highlight w:val="none"/>
          <w:lang w:eastAsia="zh-CN"/>
        </w:rPr>
        <w:t>出让</w:t>
      </w:r>
      <w:r>
        <w:rPr>
          <w:rFonts w:hint="eastAsia" w:ascii="仿宋_GB2312" w:hAnsi="宋体" w:eastAsia="仿宋_GB2312" w:cs="仿宋_GB2312"/>
          <w:sz w:val="24"/>
          <w:szCs w:val="24"/>
          <w:highlight w:val="none"/>
        </w:rPr>
        <w:t>事项说明：</w:t>
      </w:r>
    </w:p>
    <w:p w14:paraId="5B4F34B9">
      <w:pPr>
        <w:keepNext w:val="0"/>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480" w:firstLineChars="200"/>
        <w:textAlignment w:val="auto"/>
        <w:outlineLvl w:val="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项目名称：</w:t>
      </w:r>
      <w:r>
        <w:rPr>
          <w:rFonts w:hint="eastAsia" w:ascii="仿宋_GB2312" w:hAnsi="宋体" w:eastAsia="仿宋_GB2312" w:cs="仿宋_GB2312"/>
          <w:sz w:val="24"/>
          <w:szCs w:val="24"/>
          <w:highlight w:val="none"/>
          <w:lang w:eastAsia="zh-CN"/>
        </w:rPr>
        <w:t>深圳市宝安区石岩方舱医院资产</w:t>
      </w:r>
      <w:r>
        <w:rPr>
          <w:rFonts w:hint="eastAsia" w:ascii="仿宋_GB2312" w:hAnsi="宋体" w:eastAsia="仿宋_GB2312" w:cs="仿宋_GB2312"/>
          <w:sz w:val="24"/>
          <w:szCs w:val="24"/>
          <w:highlight w:val="none"/>
          <w:lang w:val="en-US" w:eastAsia="zh-CN"/>
        </w:rPr>
        <w:t>处置</w:t>
      </w:r>
      <w:r>
        <w:rPr>
          <w:rFonts w:hint="eastAsia" w:ascii="仿宋_GB2312" w:hAnsi="宋体" w:eastAsia="仿宋_GB2312" w:cs="仿宋_GB2312"/>
          <w:sz w:val="24"/>
          <w:szCs w:val="24"/>
          <w:highlight w:val="none"/>
          <w:lang w:eastAsia="zh-CN"/>
        </w:rPr>
        <w:t>项目</w:t>
      </w:r>
    </w:p>
    <w:p w14:paraId="582C4D88">
      <w:pPr>
        <w:keepNext w:val="0"/>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480" w:firstLineChars="200"/>
        <w:textAlignment w:val="auto"/>
        <w:outlineLvl w:val="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lang w:eastAsia="zh-CN"/>
        </w:rPr>
        <w:t>挂牌</w:t>
      </w:r>
      <w:r>
        <w:rPr>
          <w:rFonts w:hint="eastAsia" w:ascii="仿宋_GB2312" w:hAnsi="宋体" w:eastAsia="仿宋_GB2312" w:cs="仿宋_GB2312"/>
          <w:sz w:val="24"/>
          <w:szCs w:val="24"/>
          <w:highlight w:val="none"/>
        </w:rPr>
        <w:t>底价：人民币</w:t>
      </w:r>
      <w:r>
        <w:rPr>
          <w:rFonts w:hint="eastAsia" w:ascii="仿宋_GB2312" w:hAnsi="宋体" w:eastAsia="仿宋_GB2312" w:cs="仿宋_GB2312"/>
          <w:sz w:val="24"/>
          <w:szCs w:val="24"/>
          <w:highlight w:val="none"/>
          <w:lang w:val="en-US" w:eastAsia="zh-CN"/>
        </w:rPr>
        <w:t>4,616,290.00</w:t>
      </w:r>
      <w:r>
        <w:rPr>
          <w:rFonts w:hint="eastAsia" w:ascii="仿宋_GB2312" w:hAnsi="宋体" w:eastAsia="仿宋_GB2312" w:cs="仿宋_GB2312"/>
          <w:sz w:val="24"/>
          <w:szCs w:val="24"/>
          <w:highlight w:val="none"/>
        </w:rPr>
        <w:t>元</w:t>
      </w:r>
    </w:p>
    <w:p w14:paraId="3697216E">
      <w:pPr>
        <w:keepNext w:val="0"/>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480" w:firstLineChars="200"/>
        <w:textAlignment w:val="auto"/>
        <w:outlineLvl w:val="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竞价内容：各</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就本项目的“</w:t>
      </w:r>
      <w:r>
        <w:rPr>
          <w:rFonts w:hint="eastAsia" w:ascii="仿宋_GB2312" w:hAnsi="宋体" w:eastAsia="仿宋_GB2312" w:cs="仿宋_GB2312"/>
          <w:sz w:val="24"/>
          <w:szCs w:val="24"/>
          <w:highlight w:val="none"/>
          <w:lang w:eastAsia="zh-CN"/>
        </w:rPr>
        <w:t>挂牌</w:t>
      </w:r>
      <w:r>
        <w:rPr>
          <w:rFonts w:hint="eastAsia" w:ascii="仿宋_GB2312" w:hAnsi="宋体" w:eastAsia="仿宋_GB2312" w:cs="仿宋_GB2312"/>
          <w:sz w:val="24"/>
          <w:szCs w:val="24"/>
          <w:highlight w:val="none"/>
        </w:rPr>
        <w:t>底价”进行竞价</w:t>
      </w:r>
    </w:p>
    <w:p w14:paraId="3429F75C">
      <w:pPr>
        <w:keepNext w:val="0"/>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480" w:firstLineChars="200"/>
        <w:textAlignment w:val="auto"/>
        <w:outlineLvl w:val="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竞价方式：网络竞价</w:t>
      </w:r>
    </w:p>
    <w:p w14:paraId="72C101D2">
      <w:pPr>
        <w:keepNext w:val="0"/>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480" w:firstLineChars="200"/>
        <w:textAlignment w:val="auto"/>
        <w:outlineLvl w:val="0"/>
        <w:rPr>
          <w:rFonts w:hint="eastAsia" w:ascii="仿宋_GB2312" w:hAnsi="宋体" w:eastAsia="仿宋_GB2312" w:cs="仿宋_GB2312"/>
          <w:color w:val="auto"/>
          <w:sz w:val="24"/>
          <w:szCs w:val="24"/>
          <w:highlight w:val="none"/>
        </w:rPr>
      </w:pPr>
      <w:r>
        <w:rPr>
          <w:rFonts w:hint="eastAsia" w:ascii="仿宋_GB2312" w:hAnsi="宋体" w:eastAsia="仿宋_GB2312" w:cs="仿宋_GB2312"/>
          <w:sz w:val="24"/>
          <w:szCs w:val="24"/>
          <w:highlight w:val="none"/>
        </w:rPr>
        <w:t>报价幅</w:t>
      </w:r>
      <w:r>
        <w:rPr>
          <w:rFonts w:hint="eastAsia" w:ascii="仿宋_GB2312" w:hAnsi="宋体" w:eastAsia="仿宋_GB2312" w:cs="仿宋_GB2312"/>
          <w:color w:val="auto"/>
          <w:sz w:val="24"/>
          <w:szCs w:val="24"/>
          <w:highlight w:val="none"/>
        </w:rPr>
        <w:t>度：</w:t>
      </w:r>
      <w:r>
        <w:rPr>
          <w:rFonts w:hint="eastAsia" w:ascii="仿宋_GB2312" w:hAnsi="宋体" w:eastAsia="仿宋_GB2312" w:cs="仿宋_GB2312"/>
          <w:color w:val="auto"/>
          <w:sz w:val="24"/>
          <w:szCs w:val="24"/>
          <w:highlight w:val="none"/>
          <w:u w:val="single"/>
          <w:lang w:val="en-US" w:eastAsia="zh-CN"/>
        </w:rPr>
        <w:t xml:space="preserve"> 100,000 </w:t>
      </w:r>
      <w:r>
        <w:rPr>
          <w:rFonts w:hint="eastAsia" w:ascii="仿宋_GB2312" w:hAnsi="宋体" w:eastAsia="仿宋_GB2312" w:cs="仿宋_GB2312"/>
          <w:color w:val="auto"/>
          <w:sz w:val="24"/>
          <w:szCs w:val="24"/>
          <w:highlight w:val="none"/>
        </w:rPr>
        <w:t>元或</w:t>
      </w:r>
      <w:r>
        <w:rPr>
          <w:rFonts w:hint="eastAsia" w:ascii="仿宋_GB2312" w:hAnsi="宋体" w:eastAsia="仿宋_GB2312" w:cs="仿宋_GB2312"/>
          <w:color w:val="auto"/>
          <w:sz w:val="24"/>
          <w:szCs w:val="24"/>
          <w:highlight w:val="none"/>
          <w:u w:val="single"/>
          <w:lang w:val="en-US" w:eastAsia="zh-CN"/>
        </w:rPr>
        <w:t xml:space="preserve"> 100,000 </w:t>
      </w:r>
      <w:r>
        <w:rPr>
          <w:rFonts w:hint="eastAsia" w:ascii="仿宋_GB2312" w:hAnsi="宋体" w:eastAsia="仿宋_GB2312" w:cs="仿宋_GB2312"/>
          <w:color w:val="auto"/>
          <w:sz w:val="24"/>
          <w:szCs w:val="24"/>
          <w:highlight w:val="none"/>
        </w:rPr>
        <w:t>元的整数倍</w:t>
      </w:r>
    </w:p>
    <w:p w14:paraId="2D4E2166">
      <w:pPr>
        <w:keepNext w:val="0"/>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480" w:firstLineChars="200"/>
        <w:textAlignment w:val="auto"/>
        <w:outlineLvl w:val="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竞价时间：</w:t>
      </w:r>
      <w:r>
        <w:rPr>
          <w:rFonts w:hint="eastAsia" w:ascii="仿宋_GB2312" w:hAnsi="宋体" w:eastAsia="仿宋_GB2312" w:cs="仿宋_GB2312"/>
          <w:sz w:val="24"/>
          <w:szCs w:val="24"/>
          <w:highlight w:val="none"/>
          <w:lang w:eastAsia="zh-CN"/>
        </w:rPr>
        <w:t>暂定于</w:t>
      </w:r>
      <w:r>
        <w:rPr>
          <w:rFonts w:hint="eastAsia" w:ascii="仿宋_GB2312" w:hAnsi="宋体" w:eastAsia="仿宋_GB2312" w:cs="仿宋_GB2312"/>
          <w:sz w:val="24"/>
          <w:szCs w:val="24"/>
          <w:highlight w:val="none"/>
          <w:u w:val="single"/>
        </w:rPr>
        <w:t>20</w:t>
      </w:r>
      <w:r>
        <w:rPr>
          <w:rFonts w:hint="eastAsia" w:ascii="仿宋_GB2312" w:hAnsi="宋体" w:eastAsia="仿宋_GB2312" w:cs="仿宋_GB2312"/>
          <w:sz w:val="24"/>
          <w:szCs w:val="24"/>
          <w:highlight w:val="none"/>
          <w:u w:val="single"/>
          <w:lang w:val="en-US" w:eastAsia="zh-CN"/>
        </w:rPr>
        <w:t>25</w:t>
      </w:r>
      <w:r>
        <w:rPr>
          <w:rFonts w:hint="eastAsia" w:ascii="仿宋_GB2312" w:hAnsi="宋体" w:eastAsia="仿宋_GB2312" w:cs="仿宋_GB2312"/>
          <w:sz w:val="24"/>
          <w:szCs w:val="24"/>
          <w:highlight w:val="none"/>
          <w:u w:val="single"/>
        </w:rPr>
        <w:t>年</w:t>
      </w:r>
      <w:r>
        <w:rPr>
          <w:rFonts w:hint="eastAsia" w:ascii="仿宋_GB2312" w:hAnsi="宋体" w:eastAsia="仿宋_GB2312" w:cs="仿宋_GB2312"/>
          <w:sz w:val="24"/>
          <w:szCs w:val="24"/>
          <w:highlight w:val="none"/>
          <w:u w:val="single"/>
          <w:lang w:val="en-US" w:eastAsia="zh-CN"/>
        </w:rPr>
        <w:t>X</w:t>
      </w:r>
      <w:r>
        <w:rPr>
          <w:rFonts w:hint="eastAsia" w:ascii="仿宋_GB2312" w:hAnsi="宋体" w:eastAsia="仿宋_GB2312" w:cs="仿宋_GB2312"/>
          <w:sz w:val="24"/>
          <w:szCs w:val="24"/>
          <w:highlight w:val="none"/>
          <w:u w:val="single"/>
        </w:rPr>
        <w:t>月</w:t>
      </w:r>
      <w:r>
        <w:rPr>
          <w:rFonts w:hint="eastAsia" w:ascii="仿宋_GB2312" w:hAnsi="宋体" w:eastAsia="仿宋_GB2312" w:cs="仿宋_GB2312"/>
          <w:sz w:val="24"/>
          <w:szCs w:val="24"/>
          <w:highlight w:val="none"/>
          <w:u w:val="single"/>
          <w:lang w:val="en-US" w:eastAsia="zh-CN"/>
        </w:rPr>
        <w:t>XX</w:t>
      </w:r>
      <w:r>
        <w:rPr>
          <w:rFonts w:hint="eastAsia" w:ascii="仿宋_GB2312" w:hAnsi="宋体" w:eastAsia="仿宋_GB2312" w:cs="仿宋_GB2312"/>
          <w:sz w:val="24"/>
          <w:szCs w:val="24"/>
          <w:highlight w:val="none"/>
          <w:u w:val="single"/>
        </w:rPr>
        <w:t>日</w:t>
      </w:r>
      <w:r>
        <w:rPr>
          <w:rFonts w:hint="eastAsia" w:ascii="仿宋_GB2312" w:hAnsi="宋体" w:eastAsia="仿宋_GB2312" w:cs="仿宋_GB2312"/>
          <w:sz w:val="24"/>
          <w:szCs w:val="24"/>
          <w:highlight w:val="none"/>
          <w:u w:val="single"/>
          <w:lang w:val="en-US" w:eastAsia="zh-CN"/>
        </w:rPr>
        <w:t>10</w:t>
      </w:r>
      <w:r>
        <w:rPr>
          <w:rFonts w:hint="eastAsia" w:ascii="仿宋_GB2312" w:hAnsi="宋体" w:eastAsia="仿宋_GB2312" w:cs="仿宋_GB2312"/>
          <w:sz w:val="24"/>
          <w:szCs w:val="24"/>
          <w:highlight w:val="none"/>
          <w:u w:val="single"/>
        </w:rPr>
        <w:t>:</w:t>
      </w:r>
      <w:r>
        <w:rPr>
          <w:rFonts w:hint="eastAsia" w:ascii="仿宋_GB2312" w:hAnsi="宋体" w:eastAsia="仿宋_GB2312" w:cs="仿宋_GB2312"/>
          <w:sz w:val="24"/>
          <w:szCs w:val="24"/>
          <w:highlight w:val="none"/>
          <w:u w:val="single"/>
          <w:lang w:val="en-US" w:eastAsia="zh-CN"/>
        </w:rPr>
        <w:t>00</w:t>
      </w:r>
      <w:r>
        <w:rPr>
          <w:rFonts w:hint="eastAsia" w:ascii="仿宋_GB2312" w:hAnsi="宋体" w:eastAsia="仿宋_GB2312" w:cs="仿宋_GB2312"/>
          <w:sz w:val="24"/>
          <w:szCs w:val="24"/>
          <w:highlight w:val="none"/>
          <w:u w:val="none"/>
          <w:lang w:val="en-US" w:eastAsia="zh-CN"/>
        </w:rPr>
        <w:t>，具体时间以深圳交易集团有限公司宝安分公司出具的《意向受让方资格确认函》内容为准</w:t>
      </w:r>
      <w:r>
        <w:rPr>
          <w:rFonts w:hint="eastAsia" w:ascii="仿宋_GB2312" w:hAnsi="宋体" w:eastAsia="仿宋_GB2312" w:cs="仿宋_GB2312"/>
          <w:sz w:val="24"/>
          <w:szCs w:val="24"/>
          <w:highlight w:val="none"/>
          <w:u w:val="single"/>
          <w:lang w:val="en-US" w:eastAsia="zh-CN"/>
        </w:rPr>
        <w:t xml:space="preserve"> </w:t>
      </w:r>
      <w:r>
        <w:rPr>
          <w:rFonts w:hint="eastAsia" w:ascii="仿宋_GB2312" w:hAnsi="宋体" w:eastAsia="仿宋_GB2312" w:cs="仿宋_GB2312"/>
          <w:sz w:val="24"/>
          <w:szCs w:val="24"/>
          <w:highlight w:val="none"/>
          <w:u w:val="single"/>
        </w:rPr>
        <w:t xml:space="preserve">   </w:t>
      </w:r>
    </w:p>
    <w:p w14:paraId="18DC9AEE">
      <w:pPr>
        <w:keepNext w:val="0"/>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480" w:firstLineChars="200"/>
        <w:textAlignment w:val="auto"/>
        <w:outlineLvl w:val="0"/>
        <w:rPr>
          <w:rFonts w:hint="eastAsia" w:ascii="仿宋_GB2312" w:hAnsi="宋体" w:eastAsia="仿宋_GB2312" w:cs="仿宋_GB2312"/>
          <w:sz w:val="24"/>
          <w:szCs w:val="24"/>
          <w:highlight w:val="none"/>
          <w:lang w:eastAsia="zh-CN"/>
        </w:rPr>
      </w:pPr>
      <w:r>
        <w:rPr>
          <w:rFonts w:hint="eastAsia" w:ascii="仿宋_GB2312" w:hAnsi="宋体" w:eastAsia="仿宋_GB2312" w:cs="仿宋_GB2312"/>
          <w:sz w:val="24"/>
          <w:szCs w:val="24"/>
          <w:highlight w:val="none"/>
        </w:rPr>
        <w:t>组织机构：</w:t>
      </w:r>
      <w:r>
        <w:rPr>
          <w:rFonts w:hint="eastAsia" w:ascii="仿宋_GB2312" w:hAnsi="宋体" w:eastAsia="仿宋_GB2312" w:cs="仿宋_GB2312"/>
          <w:sz w:val="24"/>
          <w:szCs w:val="24"/>
          <w:highlight w:val="none"/>
          <w:lang w:eastAsia="zh-CN"/>
        </w:rPr>
        <w:t>深圳交易集团有限公司宝安分公司</w:t>
      </w:r>
    </w:p>
    <w:p w14:paraId="78E2275B">
      <w:pPr>
        <w:keepNext w:val="0"/>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480" w:firstLineChars="200"/>
        <w:textAlignment w:val="auto"/>
        <w:outlineLvl w:val="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网络竞价系统网站：</w:t>
      </w:r>
      <w:r>
        <w:rPr>
          <w:rFonts w:ascii="仿宋_GB2312" w:hAnsi="宋体" w:eastAsia="仿宋_GB2312" w:cs="仿宋_GB2312"/>
          <w:sz w:val="24"/>
          <w:szCs w:val="24"/>
          <w:highlight w:val="none"/>
          <w:u w:val="single"/>
        </w:rPr>
        <w:t>http://</w:t>
      </w:r>
      <w:r>
        <w:rPr>
          <w:rFonts w:hint="eastAsia" w:ascii="仿宋_GB2312" w:hAnsi="宋体" w:eastAsia="仿宋_GB2312" w:cs="仿宋_GB2312"/>
          <w:sz w:val="24"/>
          <w:szCs w:val="24"/>
          <w:highlight w:val="none"/>
          <w:u w:val="single"/>
        </w:rPr>
        <w:t>rent.szexgrp.com</w:t>
      </w:r>
    </w:p>
    <w:p w14:paraId="3FB4FFB2">
      <w:pPr>
        <w:numPr>
          <w:ilvl w:val="0"/>
          <w:numId w:val="1"/>
        </w:numPr>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 xml:space="preserve">  网络竞价多次报价说明：</w:t>
      </w:r>
    </w:p>
    <w:p w14:paraId="3CEE7EE3">
      <w:pPr>
        <w:numPr>
          <w:ilvl w:val="0"/>
          <w:numId w:val="3"/>
        </w:numPr>
        <w:tabs>
          <w:tab w:val="left" w:pos="993"/>
        </w:tabs>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在竞价会开始前可以自行登录“互联网竞价系统”先进行模拟报价（登录网络竞价系统网站：</w:t>
      </w:r>
      <w:r>
        <w:rPr>
          <w:rFonts w:ascii="仿宋_GB2312" w:hAnsi="宋体" w:eastAsia="仿宋_GB2312" w:cs="仿宋_GB2312"/>
          <w:sz w:val="24"/>
          <w:szCs w:val="24"/>
          <w:highlight w:val="none"/>
          <w:u w:val="single"/>
        </w:rPr>
        <w:t>http://</w:t>
      </w:r>
      <w:r>
        <w:rPr>
          <w:rFonts w:hint="eastAsia" w:ascii="仿宋_GB2312" w:hAnsi="宋体" w:eastAsia="仿宋_GB2312" w:cs="仿宋_GB2312"/>
          <w:sz w:val="24"/>
          <w:szCs w:val="24"/>
          <w:highlight w:val="none"/>
          <w:u w:val="single"/>
        </w:rPr>
        <w:t>rent.szexgrp.com</w:t>
      </w:r>
      <w:r>
        <w:rPr>
          <w:rFonts w:hint="eastAsia" w:ascii="仿宋_GB2312" w:hAnsi="宋体" w:eastAsia="仿宋_GB2312" w:cs="仿宋_GB2312"/>
          <w:sz w:val="24"/>
          <w:szCs w:val="24"/>
          <w:highlight w:val="none"/>
        </w:rPr>
        <w:t>, 在首页选择“模拟竞价”栏目）；</w:t>
      </w:r>
    </w:p>
    <w:p w14:paraId="26C85C0E">
      <w:pPr>
        <w:numPr>
          <w:ilvl w:val="0"/>
          <w:numId w:val="3"/>
        </w:numPr>
        <w:tabs>
          <w:tab w:val="left" w:pos="993"/>
        </w:tabs>
        <w:spacing w:line="240" w:lineRule="exact"/>
        <w:ind w:left="0" w:firstLine="480" w:firstLineChars="200"/>
        <w:rPr>
          <w:rFonts w:hint="eastAsia" w:ascii="仿宋_GB2312" w:hAnsi="宋体" w:eastAsia="仿宋_GB2312" w:cs="仿宋_GB2312"/>
          <w:b/>
          <w:sz w:val="24"/>
          <w:szCs w:val="24"/>
          <w:highlight w:val="none"/>
        </w:rPr>
      </w:pP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应亲自参与竞价且务必注意互联网竞价系统登录账号和密码的保密。</w:t>
      </w:r>
      <w:r>
        <w:rPr>
          <w:rFonts w:hint="eastAsia" w:ascii="仿宋_GB2312" w:hAnsi="宋体" w:eastAsia="仿宋_GB2312" w:cs="仿宋_GB2312"/>
          <w:b/>
          <w:sz w:val="24"/>
          <w:szCs w:val="24"/>
          <w:highlight w:val="none"/>
        </w:rPr>
        <w:t>凡使用其账号所进行的一切报价，均视为</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亲自办理，报价与交易结果由</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承担全部责任；</w:t>
      </w:r>
    </w:p>
    <w:p w14:paraId="7A0872D4">
      <w:pPr>
        <w:numPr>
          <w:ilvl w:val="0"/>
          <w:numId w:val="3"/>
        </w:numPr>
        <w:tabs>
          <w:tab w:val="left" w:pos="993"/>
        </w:tabs>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应在正式竞价会开始前，提前进入竞价系统进行修改密码、信息确认等操作，以保证可以在正式竞价会开始前进入竞价界面进行报价；</w:t>
      </w:r>
    </w:p>
    <w:p w14:paraId="1187A4C5">
      <w:pPr>
        <w:numPr>
          <w:ilvl w:val="0"/>
          <w:numId w:val="3"/>
        </w:numPr>
        <w:tabs>
          <w:tab w:val="left" w:pos="993"/>
        </w:tabs>
        <w:spacing w:line="240" w:lineRule="exact"/>
        <w:ind w:left="0" w:firstLine="480" w:firstLineChars="200"/>
        <w:rPr>
          <w:rFonts w:hint="eastAsia" w:ascii="仿宋_GB2312" w:hAnsi="宋体" w:eastAsia="仿宋_GB2312" w:cs="仿宋_GB2312"/>
          <w:b/>
          <w:sz w:val="24"/>
          <w:szCs w:val="24"/>
          <w:highlight w:val="none"/>
        </w:rPr>
      </w:pP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应在正式竞价会开始前，通过模拟竞价系统熟悉网络竞价的相关操作。</w:t>
      </w:r>
      <w:r>
        <w:rPr>
          <w:rFonts w:hint="eastAsia" w:ascii="仿宋_GB2312" w:hAnsi="宋体" w:eastAsia="仿宋_GB2312" w:cs="仿宋_GB2312"/>
          <w:b/>
          <w:sz w:val="24"/>
          <w:szCs w:val="24"/>
          <w:highlight w:val="none"/>
        </w:rPr>
        <w:t>凡在正式竞价会过程中因各种原因误操作，导致报价错误、报价不能发送及系统无响应的，</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自行承担全部责任；</w:t>
      </w:r>
    </w:p>
    <w:p w14:paraId="3E728D61">
      <w:pPr>
        <w:numPr>
          <w:ilvl w:val="0"/>
          <w:numId w:val="3"/>
        </w:numPr>
        <w:tabs>
          <w:tab w:val="left" w:pos="993"/>
        </w:tabs>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应在正式竞价会开始前，保证自身终端设备和网络能够持续正常运行（自备终端设备建议使用Windows XP及以上版本操作系统，配备512M以上内存，1M以上有线电信网络宽带等），</w:t>
      </w:r>
      <w:r>
        <w:rPr>
          <w:rFonts w:hint="eastAsia" w:ascii="仿宋_GB2312" w:hAnsi="宋体" w:eastAsia="仿宋_GB2312" w:cs="仿宋_GB2312"/>
          <w:b/>
          <w:sz w:val="24"/>
          <w:szCs w:val="24"/>
          <w:highlight w:val="none"/>
        </w:rPr>
        <w:t>凡因</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自身终端设备和网络异常等原因导致无法正常竞价的，</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自行承担全部责任</w:t>
      </w:r>
      <w:r>
        <w:rPr>
          <w:rFonts w:hint="eastAsia" w:ascii="仿宋_GB2312" w:hAnsi="宋体" w:eastAsia="仿宋_GB2312" w:cs="仿宋_GB2312"/>
          <w:sz w:val="24"/>
          <w:szCs w:val="24"/>
          <w:highlight w:val="none"/>
        </w:rPr>
        <w:t>。</w:t>
      </w:r>
    </w:p>
    <w:p w14:paraId="3FFEF189">
      <w:pPr>
        <w:numPr>
          <w:ilvl w:val="0"/>
          <w:numId w:val="3"/>
        </w:numPr>
        <w:tabs>
          <w:tab w:val="left" w:pos="993"/>
        </w:tabs>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网络竞价过程中，</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在同一时间，在同一台终端只能使用一个账户参与一场竞价会。凡因</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在同一个终端通过多个竞价账户进行竞价而造成系统响应变慢、死机、报价错误等情况的，</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自行承担全部责任；</w:t>
      </w:r>
    </w:p>
    <w:p w14:paraId="22BF50A1">
      <w:pPr>
        <w:numPr>
          <w:ilvl w:val="0"/>
          <w:numId w:val="3"/>
        </w:numPr>
        <w:tabs>
          <w:tab w:val="left" w:pos="993"/>
        </w:tabs>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互联网环境可能存在时延等不可预见因素，</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应尽量在自由竞价期内充分出价，在限时竞价期内及时出价。</w:t>
      </w:r>
      <w:r>
        <w:rPr>
          <w:rFonts w:hint="eastAsia" w:ascii="仿宋_GB2312" w:hAnsi="宋体" w:eastAsia="仿宋_GB2312" w:cs="仿宋_GB2312"/>
          <w:b/>
          <w:sz w:val="24"/>
          <w:szCs w:val="24"/>
          <w:highlight w:val="none"/>
        </w:rPr>
        <w:t>凡因互联网环境存在的时延等不可抗因素导致的一切不良竞价后果均由</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自行承担；</w:t>
      </w:r>
    </w:p>
    <w:p w14:paraId="4A60891B">
      <w:pPr>
        <w:numPr>
          <w:ilvl w:val="0"/>
          <w:numId w:val="3"/>
        </w:numPr>
        <w:tabs>
          <w:tab w:val="left" w:pos="993"/>
        </w:tabs>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在规定的时间里，通过互联网竞价系统输入报价，按照价格优先、时间优先原则进行连续竞价，由系统自动确定出最高报价的方式。在规定时间里，报价可多次输入，首次报价不得低于系统显示的底价，其后每次报价须高于系统显示的即时最高报价。每次加价幅度按系统设定的加价单位进行加价递增。</w:t>
      </w:r>
    </w:p>
    <w:p w14:paraId="72E95D38">
      <w:pPr>
        <w:numPr>
          <w:ilvl w:val="0"/>
          <w:numId w:val="3"/>
        </w:numPr>
        <w:tabs>
          <w:tab w:val="left" w:pos="993"/>
        </w:tabs>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网络竞价多次报价的报价时段分为自由报价时段（5分钟）和限时报价时段（2分钟）。</w:t>
      </w:r>
    </w:p>
    <w:p w14:paraId="0D8F5B84">
      <w:pPr>
        <w:numPr>
          <w:ilvl w:val="0"/>
          <w:numId w:val="3"/>
        </w:numPr>
        <w:tabs>
          <w:tab w:val="left" w:pos="993"/>
        </w:tabs>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自由报价时段5分钟为固定报价时间，5分钟结束后立即进入到限时报价阶段2分钟，在限时报价2分钟时间内，只要有任意一家报出价格，时间自动退回到2分钟倒计时，重新开始计算，直到某一个2分钟内，无任何一家</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报价的，本场竞价会结束。</w:t>
      </w:r>
      <w:r>
        <w:rPr>
          <w:rFonts w:hint="eastAsia" w:ascii="仿宋_GB2312" w:hAnsi="宋体" w:eastAsia="仿宋_GB2312" w:cs="仿宋_GB2312"/>
          <w:b/>
          <w:sz w:val="24"/>
          <w:szCs w:val="24"/>
          <w:highlight w:val="none"/>
        </w:rPr>
        <w:t>各</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务必注意在显示报价区域是否自己为最高报价者</w:t>
      </w:r>
      <w:r>
        <w:rPr>
          <w:rFonts w:hint="eastAsia" w:ascii="仿宋_GB2312" w:hAnsi="宋体" w:eastAsia="仿宋_GB2312" w:cs="仿宋_GB2312"/>
          <w:sz w:val="24"/>
          <w:szCs w:val="24"/>
          <w:highlight w:val="none"/>
        </w:rPr>
        <w:t>；</w:t>
      </w:r>
      <w:r>
        <w:rPr>
          <w:rFonts w:hint="eastAsia" w:ascii="仿宋_GB2312" w:hAnsi="宋体" w:eastAsia="仿宋_GB2312" w:cs="仿宋_GB2312"/>
          <w:b/>
          <w:sz w:val="24"/>
          <w:szCs w:val="24"/>
          <w:highlight w:val="none"/>
        </w:rPr>
        <w:t xml:space="preserve"> </w:t>
      </w:r>
      <w:r>
        <w:rPr>
          <w:rFonts w:hint="eastAsia" w:ascii="仿宋_GB2312" w:hAnsi="宋体" w:eastAsia="仿宋_GB2312" w:cs="仿宋_GB2312"/>
          <w:sz w:val="24"/>
          <w:szCs w:val="24"/>
          <w:highlight w:val="none"/>
        </w:rPr>
        <w:t>网络竞价交易系统显示“竞价会已结束”时，则出现的最高报价即为本次</w:t>
      </w:r>
      <w:r>
        <w:rPr>
          <w:rFonts w:hint="eastAsia" w:ascii="仿宋_GB2312" w:hAnsi="宋体" w:eastAsia="仿宋_GB2312" w:cs="仿宋_GB2312"/>
          <w:sz w:val="24"/>
          <w:szCs w:val="24"/>
          <w:highlight w:val="none"/>
          <w:lang w:eastAsia="zh-CN"/>
        </w:rPr>
        <w:t>出让</w:t>
      </w:r>
      <w:r>
        <w:rPr>
          <w:rFonts w:hint="eastAsia" w:ascii="仿宋_GB2312" w:hAnsi="宋体" w:eastAsia="仿宋_GB2312" w:cs="仿宋_GB2312"/>
          <w:sz w:val="24"/>
          <w:szCs w:val="24"/>
          <w:highlight w:val="none"/>
        </w:rPr>
        <w:t>的最终成交价，其最高报价者即为成交人。</w:t>
      </w:r>
    </w:p>
    <w:p w14:paraId="08FAC11E">
      <w:pPr>
        <w:numPr>
          <w:ilvl w:val="0"/>
          <w:numId w:val="3"/>
        </w:numPr>
        <w:tabs>
          <w:tab w:val="left" w:pos="993"/>
        </w:tabs>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当出现以下几种情况时，本次网络竞价活动中止：</w:t>
      </w:r>
    </w:p>
    <w:p w14:paraId="26E611F3">
      <w:pPr>
        <w:tabs>
          <w:tab w:val="left" w:pos="993"/>
        </w:tabs>
        <w:spacing w:line="240" w:lineRule="exact"/>
        <w:ind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① 在报价过程中出现不可抗力或网络系统等其他因素，导致竞价活动无法正常进行的，本所可根据情况决定予以中止（暂停）；</w:t>
      </w:r>
    </w:p>
    <w:p w14:paraId="66FC6638">
      <w:pPr>
        <w:tabs>
          <w:tab w:val="left" w:pos="993"/>
        </w:tabs>
        <w:spacing w:line="240" w:lineRule="exact"/>
        <w:ind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②本所确定应当中止活动的其他情形。</w:t>
      </w:r>
    </w:p>
    <w:p w14:paraId="34771053">
      <w:pPr>
        <w:tabs>
          <w:tab w:val="left" w:pos="993"/>
        </w:tabs>
        <w:spacing w:line="240" w:lineRule="exact"/>
        <w:ind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报价中止的，当导致竞价活动无法正常进行的因素消除后，本所在调整时间后继续进行。若报价记录可以恢复的，在原基础上继续报价，若报价记录无法恢复的，重新报价。</w:t>
      </w:r>
    </w:p>
    <w:p w14:paraId="7419C340">
      <w:pPr>
        <w:numPr>
          <w:ilvl w:val="0"/>
          <w:numId w:val="3"/>
        </w:numPr>
        <w:tabs>
          <w:tab w:val="left" w:pos="993"/>
        </w:tabs>
        <w:spacing w:line="240" w:lineRule="exact"/>
        <w:ind w:left="0" w:firstLine="482" w:firstLineChars="200"/>
        <w:rPr>
          <w:rFonts w:hint="eastAsia" w:ascii="仿宋_GB2312" w:hAnsi="宋体" w:eastAsia="仿宋_GB2312" w:cs="仿宋_GB2312"/>
          <w:b/>
          <w:sz w:val="24"/>
          <w:szCs w:val="24"/>
          <w:highlight w:val="none"/>
        </w:rPr>
      </w:pPr>
      <w:r>
        <w:rPr>
          <w:rFonts w:hint="eastAsia" w:ascii="仿宋_GB2312" w:hAnsi="宋体" w:eastAsia="仿宋_GB2312" w:cs="仿宋_GB2312"/>
          <w:b/>
          <w:sz w:val="24"/>
          <w:szCs w:val="24"/>
          <w:highlight w:val="none"/>
        </w:rPr>
        <w:t xml:space="preserve"> 各</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特别注意事项：各</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均必须至少提交报价一次，但其他</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已提交报价的除外。各</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均未提交报价的，各</w:t>
      </w:r>
      <w:r>
        <w:rPr>
          <w:rFonts w:hint="eastAsia" w:ascii="仿宋_GB2312" w:hAnsi="宋体" w:eastAsia="仿宋_GB2312" w:cs="仿宋_GB2312"/>
          <w:b/>
          <w:sz w:val="24"/>
          <w:szCs w:val="24"/>
          <w:highlight w:val="none"/>
          <w:lang w:eastAsia="zh-CN"/>
        </w:rPr>
        <w:t>意向受让方</w:t>
      </w:r>
      <w:r>
        <w:rPr>
          <w:rFonts w:hint="eastAsia" w:ascii="仿宋_GB2312" w:hAnsi="宋体" w:eastAsia="仿宋_GB2312" w:cs="仿宋_GB2312"/>
          <w:b/>
          <w:sz w:val="24"/>
          <w:szCs w:val="24"/>
          <w:highlight w:val="none"/>
        </w:rPr>
        <w:t>所交纳的保证金均不予以退还。</w:t>
      </w:r>
    </w:p>
    <w:p w14:paraId="7BAF5E44">
      <w:pPr>
        <w:numPr>
          <w:ilvl w:val="0"/>
          <w:numId w:val="1"/>
        </w:numPr>
        <w:spacing w:line="240" w:lineRule="exact"/>
        <w:ind w:left="0"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 xml:space="preserve">  竞价结束说明：</w:t>
      </w:r>
    </w:p>
    <w:p w14:paraId="532AE65F">
      <w:pPr>
        <w:keepNext w:val="0"/>
        <w:keepLines w:val="0"/>
        <w:pageBreakBefore w:val="0"/>
        <w:widowControl w:val="0"/>
        <w:numPr>
          <w:ilvl w:val="0"/>
          <w:numId w:val="4"/>
        </w:numPr>
        <w:tabs>
          <w:tab w:val="left" w:pos="397"/>
          <w:tab w:val="left" w:pos="993"/>
          <w:tab w:val="clear" w:pos="0"/>
        </w:tabs>
        <w:kinsoku/>
        <w:wordWrap/>
        <w:overflowPunct/>
        <w:topLinePunct w:val="0"/>
        <w:autoSpaceDE/>
        <w:autoSpaceDN/>
        <w:bidi w:val="0"/>
        <w:adjustRightInd/>
        <w:snapToGrid/>
        <w:spacing w:line="240" w:lineRule="exact"/>
        <w:ind w:left="0" w:leftChars="0" w:firstLine="480" w:firstLineChars="200"/>
        <w:textAlignment w:val="auto"/>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通过竞价成交的，</w:t>
      </w:r>
      <w:r>
        <w:rPr>
          <w:rFonts w:hint="eastAsia" w:ascii="仿宋_GB2312" w:hAnsi="宋体" w:eastAsia="仿宋_GB2312" w:cs="仿宋_GB2312"/>
          <w:sz w:val="24"/>
          <w:szCs w:val="24"/>
          <w:highlight w:val="none"/>
          <w:lang w:eastAsia="zh-CN"/>
        </w:rPr>
        <w:t>受让</w:t>
      </w:r>
      <w:r>
        <w:rPr>
          <w:rFonts w:hint="eastAsia" w:ascii="仿宋_GB2312" w:hAnsi="宋体" w:eastAsia="仿宋_GB2312" w:cs="仿宋_GB2312"/>
          <w:sz w:val="24"/>
          <w:szCs w:val="24"/>
          <w:highlight w:val="none"/>
        </w:rPr>
        <w:t>方应在竞价结束后一个工作日内签署</w:t>
      </w:r>
      <w:r>
        <w:rPr>
          <w:rFonts w:hint="eastAsia" w:ascii="仿宋_GB2312" w:hAnsi="宋体" w:eastAsia="仿宋_GB2312" w:cs="仿宋_GB2312"/>
          <w:sz w:val="24"/>
          <w:szCs w:val="24"/>
          <w:highlight w:val="none"/>
          <w:lang w:eastAsia="zh-CN"/>
        </w:rPr>
        <w:t>并向深圳交易集团有限公司宝安分公司递交</w:t>
      </w:r>
      <w:r>
        <w:rPr>
          <w:rFonts w:hint="eastAsia" w:ascii="仿宋_GB2312" w:hAnsi="宋体" w:eastAsia="仿宋_GB2312" w:cs="仿宋_GB2312"/>
          <w:sz w:val="24"/>
          <w:szCs w:val="24"/>
          <w:highlight w:val="none"/>
        </w:rPr>
        <w:t>《竞价结果确认书》。</w:t>
      </w:r>
      <w:r>
        <w:rPr>
          <w:rFonts w:hint="eastAsia" w:ascii="仿宋_GB2312" w:hAnsi="宋体" w:eastAsia="仿宋_GB2312" w:cs="仿宋_GB2312"/>
          <w:sz w:val="24"/>
          <w:szCs w:val="24"/>
          <w:highlight w:val="none"/>
          <w:lang w:eastAsia="zh-CN"/>
        </w:rPr>
        <w:t>交易保证金的处置方式详见挂牌公告</w:t>
      </w:r>
      <w:r>
        <w:rPr>
          <w:rFonts w:hint="eastAsia" w:ascii="仿宋_GB2312" w:hAnsi="宋体" w:eastAsia="仿宋_GB2312" w:cs="仿宋_GB2312"/>
          <w:sz w:val="24"/>
          <w:szCs w:val="24"/>
          <w:highlight w:val="none"/>
        </w:rPr>
        <w:t>。</w:t>
      </w:r>
    </w:p>
    <w:p w14:paraId="2017A03F">
      <w:pPr>
        <w:keepNext w:val="0"/>
        <w:keepLines w:val="0"/>
        <w:pageBreakBefore w:val="0"/>
        <w:widowControl w:val="0"/>
        <w:numPr>
          <w:ilvl w:val="0"/>
          <w:numId w:val="4"/>
        </w:numPr>
        <w:tabs>
          <w:tab w:val="left" w:pos="397"/>
          <w:tab w:val="left" w:pos="993"/>
          <w:tab w:val="clear" w:pos="0"/>
        </w:tabs>
        <w:kinsoku/>
        <w:wordWrap/>
        <w:overflowPunct/>
        <w:topLinePunct w:val="0"/>
        <w:autoSpaceDE/>
        <w:autoSpaceDN/>
        <w:bidi w:val="0"/>
        <w:adjustRightInd/>
        <w:snapToGrid/>
        <w:spacing w:line="240" w:lineRule="exact"/>
        <w:ind w:left="0" w:leftChars="0" w:firstLine="480" w:firstLineChars="200"/>
        <w:textAlignment w:val="auto"/>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lang w:eastAsia="zh-CN"/>
        </w:rPr>
        <w:t>受让方应按交易机构出具的《付款通知书》向交易机构交纳交易服务费</w:t>
      </w:r>
      <w:r>
        <w:rPr>
          <w:rFonts w:hint="eastAsia" w:ascii="仿宋_GB2312" w:hAnsi="宋体" w:eastAsia="仿宋_GB2312" w:cs="仿宋_GB2312"/>
          <w:sz w:val="24"/>
          <w:szCs w:val="24"/>
          <w:highlight w:val="none"/>
        </w:rPr>
        <w:t>,交易服务费</w:t>
      </w:r>
      <w:r>
        <w:rPr>
          <w:rFonts w:hint="eastAsia" w:ascii="仿宋_GB2312" w:hAnsi="宋体" w:eastAsia="仿宋_GB2312" w:cs="仿宋_GB2312"/>
          <w:sz w:val="24"/>
          <w:szCs w:val="24"/>
          <w:highlight w:val="none"/>
          <w:lang w:eastAsia="zh-CN"/>
        </w:rPr>
        <w:t>计算标准详见意向受让方承诺函</w:t>
      </w:r>
      <w:r>
        <w:rPr>
          <w:rFonts w:hint="eastAsia" w:ascii="仿宋_GB2312" w:hAnsi="宋体" w:eastAsia="仿宋_GB2312" w:cs="仿宋_GB2312"/>
          <w:sz w:val="24"/>
          <w:szCs w:val="24"/>
          <w:highlight w:val="none"/>
        </w:rPr>
        <w:t>。</w:t>
      </w:r>
    </w:p>
    <w:p w14:paraId="13578C82">
      <w:pPr>
        <w:numPr>
          <w:ilvl w:val="0"/>
          <w:numId w:val="1"/>
        </w:numPr>
        <w:spacing w:line="240" w:lineRule="exact"/>
        <w:ind w:left="0" w:firstLine="480" w:firstLineChars="200"/>
        <w:rPr>
          <w:rFonts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 xml:space="preserve">  特别提醒：</w:t>
      </w:r>
    </w:p>
    <w:p w14:paraId="6FB9133F">
      <w:pPr>
        <w:keepNext w:val="0"/>
        <w:keepLines w:val="0"/>
        <w:pageBreakBefore w:val="0"/>
        <w:widowControl/>
        <w:numPr>
          <w:ilvl w:val="0"/>
          <w:numId w:val="5"/>
        </w:numPr>
        <w:tabs>
          <w:tab w:val="left" w:pos="397"/>
          <w:tab w:val="clear" w:pos="0"/>
        </w:tabs>
        <w:kinsoku/>
        <w:wordWrap/>
        <w:overflowPunct/>
        <w:topLinePunct w:val="0"/>
        <w:autoSpaceDE/>
        <w:autoSpaceDN/>
        <w:bidi w:val="0"/>
        <w:adjustRightInd/>
        <w:snapToGrid w:val="0"/>
        <w:spacing w:line="240" w:lineRule="exact"/>
        <w:ind w:left="0" w:leftChars="0" w:firstLine="482" w:firstLineChars="200"/>
        <w:jc w:val="left"/>
        <w:textAlignment w:val="auto"/>
        <w:rPr>
          <w:rFonts w:ascii="仿宋_GB2312" w:eastAsia="仿宋_GB2312" w:cs="Times New Roman"/>
          <w:sz w:val="24"/>
          <w:szCs w:val="24"/>
          <w:highlight w:val="none"/>
        </w:rPr>
      </w:pPr>
      <w:r>
        <w:rPr>
          <w:rFonts w:hint="eastAsia" w:ascii="仿宋_GB2312" w:eastAsia="仿宋_GB2312" w:cs="仿宋_GB2312"/>
          <w:b/>
          <w:sz w:val="24"/>
          <w:szCs w:val="24"/>
          <w:highlight w:val="none"/>
          <w:lang w:eastAsia="zh-CN"/>
        </w:rPr>
        <w:t>意向受让方</w:t>
      </w:r>
      <w:r>
        <w:rPr>
          <w:rFonts w:hint="eastAsia" w:ascii="仿宋_GB2312" w:eastAsia="仿宋_GB2312" w:cs="仿宋_GB2312"/>
          <w:b/>
          <w:sz w:val="24"/>
          <w:szCs w:val="24"/>
          <w:highlight w:val="none"/>
        </w:rPr>
        <w:t>应对其账户安全负责，任何使用</w:t>
      </w:r>
      <w:r>
        <w:rPr>
          <w:rFonts w:hint="eastAsia" w:ascii="仿宋_GB2312" w:eastAsia="仿宋_GB2312" w:cs="仿宋_GB2312"/>
          <w:b/>
          <w:sz w:val="24"/>
          <w:szCs w:val="24"/>
          <w:highlight w:val="none"/>
          <w:lang w:eastAsia="zh-CN"/>
        </w:rPr>
        <w:t>意向受让方</w:t>
      </w:r>
      <w:r>
        <w:rPr>
          <w:rFonts w:hint="eastAsia" w:ascii="仿宋_GB2312" w:eastAsia="仿宋_GB2312" w:cs="仿宋_GB2312"/>
          <w:b/>
          <w:sz w:val="24"/>
          <w:szCs w:val="24"/>
          <w:highlight w:val="none"/>
        </w:rPr>
        <w:t>用户名和密码登录</w:t>
      </w:r>
      <w:r>
        <w:rPr>
          <w:rFonts w:hint="eastAsia" w:ascii="仿宋_GB2312" w:eastAsia="仿宋_GB2312" w:cs="仿宋_GB2312"/>
          <w:b/>
          <w:sz w:val="24"/>
          <w:szCs w:val="24"/>
          <w:highlight w:val="none"/>
          <w:lang w:eastAsia="zh-CN"/>
        </w:rPr>
        <w:t>深圳交易集团有限公司宝安分公司</w:t>
      </w:r>
      <w:r>
        <w:rPr>
          <w:rFonts w:hint="eastAsia" w:ascii="仿宋_GB2312" w:eastAsia="仿宋_GB2312" w:cs="仿宋_GB2312"/>
          <w:b/>
          <w:sz w:val="24"/>
          <w:szCs w:val="24"/>
          <w:highlight w:val="none"/>
        </w:rPr>
        <w:t>竞价平台的用户，在</w:t>
      </w:r>
      <w:r>
        <w:rPr>
          <w:rFonts w:hint="eastAsia" w:ascii="仿宋_GB2312" w:eastAsia="仿宋_GB2312" w:cs="仿宋_GB2312"/>
          <w:b/>
          <w:sz w:val="24"/>
          <w:szCs w:val="24"/>
          <w:highlight w:val="none"/>
          <w:lang w:eastAsia="zh-CN"/>
        </w:rPr>
        <w:t>深圳交易集团有限公司宝安分公司</w:t>
      </w:r>
      <w:r>
        <w:rPr>
          <w:rFonts w:hint="eastAsia" w:ascii="仿宋_GB2312" w:eastAsia="仿宋_GB2312" w:cs="仿宋_GB2312"/>
          <w:b/>
          <w:sz w:val="24"/>
          <w:szCs w:val="24"/>
          <w:highlight w:val="none"/>
        </w:rPr>
        <w:t>竞价平台的一切行为均视为该</w:t>
      </w:r>
      <w:r>
        <w:rPr>
          <w:rFonts w:hint="eastAsia" w:ascii="仿宋_GB2312" w:eastAsia="仿宋_GB2312" w:cs="仿宋_GB2312"/>
          <w:b/>
          <w:sz w:val="24"/>
          <w:szCs w:val="24"/>
          <w:highlight w:val="none"/>
          <w:lang w:eastAsia="zh-CN"/>
        </w:rPr>
        <w:t>意向受让方</w:t>
      </w:r>
      <w:r>
        <w:rPr>
          <w:rFonts w:hint="eastAsia" w:ascii="仿宋_GB2312" w:eastAsia="仿宋_GB2312" w:cs="仿宋_GB2312"/>
          <w:b/>
          <w:sz w:val="24"/>
          <w:szCs w:val="24"/>
          <w:highlight w:val="none"/>
        </w:rPr>
        <w:t>本人的行为，由</w:t>
      </w:r>
      <w:r>
        <w:rPr>
          <w:rFonts w:hint="eastAsia" w:ascii="仿宋_GB2312" w:eastAsia="仿宋_GB2312" w:cs="仿宋_GB2312"/>
          <w:b/>
          <w:sz w:val="24"/>
          <w:szCs w:val="24"/>
          <w:highlight w:val="none"/>
          <w:lang w:eastAsia="zh-CN"/>
        </w:rPr>
        <w:t>意向受让方</w:t>
      </w:r>
      <w:r>
        <w:rPr>
          <w:rFonts w:hint="eastAsia" w:ascii="仿宋_GB2312" w:eastAsia="仿宋_GB2312" w:cs="仿宋_GB2312"/>
          <w:b/>
          <w:sz w:val="24"/>
          <w:szCs w:val="24"/>
          <w:highlight w:val="none"/>
        </w:rPr>
        <w:t>负责。</w:t>
      </w:r>
    </w:p>
    <w:p w14:paraId="4ED92E6C">
      <w:pPr>
        <w:keepNext w:val="0"/>
        <w:keepLines w:val="0"/>
        <w:pageBreakBefore w:val="0"/>
        <w:numPr>
          <w:ilvl w:val="0"/>
          <w:numId w:val="5"/>
        </w:numPr>
        <w:tabs>
          <w:tab w:val="left" w:pos="397"/>
          <w:tab w:val="clear" w:pos="0"/>
        </w:tabs>
        <w:kinsoku/>
        <w:wordWrap/>
        <w:overflowPunct/>
        <w:topLinePunct w:val="0"/>
        <w:autoSpaceDE/>
        <w:autoSpaceDN/>
        <w:bidi w:val="0"/>
        <w:adjustRightInd/>
        <w:snapToGrid w:val="0"/>
        <w:spacing w:line="240" w:lineRule="exact"/>
        <w:ind w:left="0" w:leftChars="0" w:firstLine="480" w:firstLineChars="200"/>
        <w:textAlignment w:val="auto"/>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所提供的证明文件资料必须是真实、准确和完整的，否则由此引起的一切法律责任由</w:t>
      </w: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承担。</w:t>
      </w:r>
    </w:p>
    <w:p w14:paraId="09C8AE22">
      <w:pPr>
        <w:keepNext w:val="0"/>
        <w:keepLines w:val="0"/>
        <w:pageBreakBefore w:val="0"/>
        <w:widowControl/>
        <w:numPr>
          <w:ilvl w:val="0"/>
          <w:numId w:val="5"/>
        </w:numPr>
        <w:tabs>
          <w:tab w:val="left" w:pos="397"/>
          <w:tab w:val="clear" w:pos="0"/>
        </w:tabs>
        <w:kinsoku/>
        <w:wordWrap/>
        <w:overflowPunct/>
        <w:topLinePunct w:val="0"/>
        <w:autoSpaceDE/>
        <w:autoSpaceDN/>
        <w:bidi w:val="0"/>
        <w:adjustRightInd/>
        <w:snapToGrid w:val="0"/>
        <w:spacing w:line="240" w:lineRule="exact"/>
        <w:ind w:left="0" w:leftChars="0" w:firstLine="480" w:firstLineChars="200"/>
        <w:jc w:val="left"/>
        <w:textAlignment w:val="auto"/>
        <w:rPr>
          <w:rFonts w:hint="eastAsia" w:ascii="仿宋_GB2312" w:eastAsia="仿宋_GB2312" w:cs="仿宋_GB2312"/>
          <w:sz w:val="24"/>
          <w:szCs w:val="24"/>
          <w:highlight w:val="none"/>
        </w:rPr>
      </w:pPr>
      <w:r>
        <w:rPr>
          <w:rFonts w:hint="eastAsia" w:ascii="仿宋_GB2312" w:eastAsia="仿宋_GB2312" w:cs="仿宋_GB2312"/>
          <w:sz w:val="24"/>
          <w:szCs w:val="24"/>
          <w:highlight w:val="none"/>
        </w:rPr>
        <w:t>竞价标的在信息公告期间所披露的相关内容作为本网络竞价须知不可分割的组成部分，</w:t>
      </w:r>
      <w:r>
        <w:rPr>
          <w:rFonts w:hint="eastAsia" w:ascii="仿宋_GB2312" w:eastAsia="仿宋_GB2312" w:cs="仿宋_GB2312"/>
          <w:sz w:val="24"/>
          <w:szCs w:val="24"/>
          <w:highlight w:val="none"/>
          <w:lang w:eastAsia="zh-CN"/>
        </w:rPr>
        <w:t>意向受让方</w:t>
      </w:r>
      <w:r>
        <w:rPr>
          <w:rFonts w:hint="eastAsia" w:ascii="仿宋_GB2312" w:eastAsia="仿宋_GB2312" w:cs="仿宋_GB2312"/>
          <w:sz w:val="24"/>
          <w:szCs w:val="24"/>
          <w:highlight w:val="none"/>
        </w:rPr>
        <w:t>均需遵守。</w:t>
      </w:r>
    </w:p>
    <w:p w14:paraId="55151CA3">
      <w:pPr>
        <w:spacing w:line="240" w:lineRule="exact"/>
        <w:ind w:firstLine="472" w:firstLineChars="196"/>
        <w:rPr>
          <w:rFonts w:hint="eastAsia" w:ascii="仿宋_GB2312" w:hAnsi="宋体" w:eastAsia="仿宋_GB2312" w:cs="仿宋_GB2312"/>
          <w:sz w:val="24"/>
          <w:szCs w:val="24"/>
          <w:highlight w:val="none"/>
        </w:rPr>
      </w:pPr>
      <w:r>
        <w:rPr>
          <w:rFonts w:hint="eastAsia" w:ascii="仿宋_GB2312" w:hAnsi="宋体" w:eastAsia="仿宋_GB2312" w:cs="仿宋_GB2312"/>
          <w:b/>
          <w:sz w:val="24"/>
          <w:szCs w:val="24"/>
          <w:highlight w:val="none"/>
        </w:rPr>
        <w:t xml:space="preserve">第七条 </w:t>
      </w:r>
      <w:r>
        <w:rPr>
          <w:rFonts w:hint="eastAsia" w:ascii="仿宋_GB2312" w:hAnsi="宋体" w:eastAsia="仿宋_GB2312" w:cs="仿宋_GB2312"/>
          <w:sz w:val="24"/>
          <w:szCs w:val="24"/>
          <w:highlight w:val="none"/>
        </w:rPr>
        <w:t xml:space="preserve"> 纠纷解决方法</w:t>
      </w:r>
    </w:p>
    <w:p w14:paraId="2F3949D5">
      <w:pPr>
        <w:spacing w:line="240" w:lineRule="exact"/>
        <w:ind w:firstLine="480" w:firstLineChars="200"/>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和</w:t>
      </w:r>
      <w:r>
        <w:rPr>
          <w:rFonts w:hint="eastAsia" w:ascii="仿宋_GB2312" w:hAnsi="宋体" w:eastAsia="仿宋_GB2312" w:cs="仿宋_GB2312"/>
          <w:sz w:val="24"/>
          <w:szCs w:val="24"/>
          <w:highlight w:val="none"/>
          <w:lang w:eastAsia="zh-CN"/>
        </w:rPr>
        <w:t>深圳交易集团有限公司宝安分公司</w:t>
      </w:r>
      <w:r>
        <w:rPr>
          <w:rFonts w:hint="eastAsia" w:ascii="仿宋_GB2312" w:hAnsi="宋体" w:eastAsia="仿宋_GB2312" w:cs="仿宋_GB2312"/>
          <w:sz w:val="24"/>
          <w:szCs w:val="24"/>
          <w:highlight w:val="none"/>
        </w:rPr>
        <w:t>应履行本须知，发生争议的，应当通过友好协商解决，协商不成的，双方同意提交深圳仲裁委员会进行仲裁。</w:t>
      </w:r>
    </w:p>
    <w:p w14:paraId="483F22DD">
      <w:pPr>
        <w:widowControl/>
        <w:snapToGrid w:val="0"/>
        <w:spacing w:line="240" w:lineRule="exact"/>
        <w:ind w:firstLine="480" w:firstLineChars="200"/>
        <w:jc w:val="left"/>
        <w:rPr>
          <w:rFonts w:hint="eastAsia" w:ascii="仿宋_GB2312" w:eastAsia="仿宋_GB2312" w:cs="仿宋_GB2312"/>
          <w:sz w:val="24"/>
          <w:szCs w:val="24"/>
          <w:highlight w:val="none"/>
        </w:rPr>
      </w:pPr>
    </w:p>
    <w:p w14:paraId="78A50EBD">
      <w:pPr>
        <w:spacing w:line="240" w:lineRule="exact"/>
        <w:ind w:firstLine="480" w:firstLineChars="200"/>
        <w:rPr>
          <w:rFonts w:ascii="仿宋_GB2312" w:eastAsia="仿宋_GB2312" w:cs="Times New Roman"/>
          <w:b/>
          <w:bCs/>
          <w:sz w:val="24"/>
          <w:szCs w:val="24"/>
          <w:highlight w:val="none"/>
        </w:rPr>
      </w:pP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已经阅读上述内容，充分了解并清楚上述内容的含义，愿意接受并承担相关的法律责任及风险。</w:t>
      </w:r>
    </w:p>
    <w:p w14:paraId="53E10412">
      <w:pPr>
        <w:snapToGrid w:val="0"/>
        <w:spacing w:line="240" w:lineRule="exact"/>
        <w:ind w:right="-82" w:rightChars="-39"/>
        <w:rPr>
          <w:rFonts w:hint="eastAsia" w:ascii="仿宋_GB2312" w:hAnsi="宋体" w:eastAsia="仿宋_GB2312" w:cs="仿宋_GB2312"/>
          <w:sz w:val="24"/>
          <w:szCs w:val="24"/>
          <w:highlight w:val="none"/>
        </w:rPr>
      </w:pPr>
    </w:p>
    <w:p w14:paraId="5850B4E6">
      <w:pPr>
        <w:snapToGrid w:val="0"/>
        <w:spacing w:line="240" w:lineRule="exact"/>
        <w:ind w:left="4515" w:leftChars="2150" w:right="-82" w:rightChars="-39"/>
        <w:rPr>
          <w:rFonts w:hint="eastAsia" w:ascii="仿宋_GB2312" w:hAnsi="宋体" w:eastAsia="仿宋_GB2312" w:cs="仿宋_GB2312"/>
          <w:sz w:val="24"/>
          <w:szCs w:val="24"/>
          <w:highlight w:val="none"/>
        </w:rPr>
      </w:pPr>
      <w:r>
        <w:rPr>
          <w:rFonts w:hint="eastAsia" w:ascii="仿宋_GB2312" w:hAnsi="宋体" w:eastAsia="仿宋_GB2312" w:cs="仿宋_GB2312"/>
          <w:sz w:val="24"/>
          <w:szCs w:val="24"/>
          <w:highlight w:val="none"/>
          <w:lang w:eastAsia="zh-CN"/>
        </w:rPr>
        <w:t>意向受让方</w:t>
      </w:r>
      <w:r>
        <w:rPr>
          <w:rFonts w:hint="eastAsia" w:ascii="仿宋_GB2312" w:hAnsi="宋体" w:eastAsia="仿宋_GB2312" w:cs="仿宋_GB2312"/>
          <w:sz w:val="24"/>
          <w:szCs w:val="24"/>
          <w:highlight w:val="none"/>
        </w:rPr>
        <w:t>签名（盖章）：</w:t>
      </w:r>
    </w:p>
    <w:p w14:paraId="2CE80FE4">
      <w:pPr>
        <w:snapToGrid w:val="0"/>
        <w:spacing w:line="240" w:lineRule="exact"/>
        <w:ind w:left="4515" w:leftChars="2150" w:right="-82" w:rightChars="-39"/>
        <w:rPr>
          <w:rFonts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法定代表人/授权委托人（签名） ：</w:t>
      </w:r>
    </w:p>
    <w:p w14:paraId="5096267F">
      <w:pPr>
        <w:snapToGrid w:val="0"/>
        <w:spacing w:line="240" w:lineRule="exact"/>
        <w:ind w:left="4515" w:leftChars="2150" w:right="-82" w:rightChars="-39"/>
        <w:rPr>
          <w:rFonts w:ascii="仿宋_GB2312" w:hAnsi="宋体" w:eastAsia="仿宋_GB2312" w:cs="仿宋_GB2312"/>
          <w:sz w:val="24"/>
          <w:szCs w:val="24"/>
          <w:highlight w:val="none"/>
        </w:rPr>
      </w:pPr>
      <w:r>
        <w:rPr>
          <w:rFonts w:hint="eastAsia" w:ascii="仿宋_GB2312" w:hAnsi="宋体" w:eastAsia="仿宋_GB2312" w:cs="仿宋_GB2312"/>
          <w:sz w:val="24"/>
          <w:szCs w:val="24"/>
          <w:highlight w:val="none"/>
        </w:rPr>
        <w:t>日期</w:t>
      </w:r>
      <w:r>
        <w:rPr>
          <w:rFonts w:ascii="仿宋_GB2312" w:hAnsi="宋体" w:eastAsia="仿宋_GB2312" w:cs="仿宋_GB2312"/>
          <w:sz w:val="24"/>
          <w:szCs w:val="24"/>
          <w:highlight w:val="none"/>
        </w:rPr>
        <w:t xml:space="preserve"> </w:t>
      </w:r>
      <w:r>
        <w:rPr>
          <w:rFonts w:hint="eastAsia" w:ascii="仿宋_GB2312" w:hAnsi="宋体" w:eastAsia="仿宋_GB2312" w:cs="仿宋_GB2312"/>
          <w:sz w:val="24"/>
          <w:szCs w:val="24"/>
          <w:highlight w:val="none"/>
        </w:rPr>
        <w:t>：    年   月  日</w:t>
      </w:r>
    </w:p>
    <w:p w14:paraId="174E5B70">
      <w:pPr>
        <w:snapToGrid w:val="0"/>
        <w:spacing w:line="240" w:lineRule="exact"/>
        <w:ind w:left="4515" w:leftChars="2150" w:right="-82" w:rightChars="-39"/>
        <w:rPr>
          <w:rFonts w:ascii="仿宋_GB2312" w:hAnsi="宋体" w:eastAsia="仿宋_GB2312" w:cs="仿宋_GB2312"/>
          <w:sz w:val="24"/>
          <w:szCs w:val="24"/>
          <w:highlight w:val="none"/>
        </w:rPr>
      </w:pPr>
    </w:p>
    <w:p w14:paraId="0B17BFD1">
      <w:pPr>
        <w:rPr>
          <w:rFonts w:hint="eastAsia"/>
          <w:highlight w:val="none"/>
        </w:rPr>
      </w:pPr>
    </w:p>
    <w:sectPr>
      <w:headerReference r:id="rId6" w:type="default"/>
      <w:footerReference r:id="rId7" w:type="default"/>
      <w:pgSz w:w="11906" w:h="16838"/>
      <w:pgMar w:top="1191" w:right="1247" w:bottom="1247" w:left="1247" w:header="794" w:footer="79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44BEC0">
    <w:pPr>
      <w:pStyle w:val="3"/>
      <w:framePr w:wrap="around" w:vAnchor="text" w:hAnchor="margin" w:xAlign="center" w:y="1"/>
      <w:rPr>
        <w:rStyle w:val="7"/>
      </w:rPr>
    </w:pPr>
    <w:r>
      <w:fldChar w:fldCharType="begin"/>
    </w:r>
    <w:r>
      <w:rPr>
        <w:rStyle w:val="7"/>
      </w:rPr>
      <w:instrText xml:space="preserve">PAGE  </w:instrText>
    </w:r>
    <w:r>
      <w:fldChar w:fldCharType="separate"/>
    </w:r>
    <w:r>
      <w:rPr>
        <w:rStyle w:val="7"/>
      </w:rPr>
      <w:t>1</w:t>
    </w:r>
    <w:r>
      <w:fldChar w:fldCharType="end"/>
    </w:r>
  </w:p>
  <w:p w14:paraId="106D2FCF">
    <w:pPr>
      <w:pStyle w:val="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63ABB6">
    <w:pPr>
      <w:pStyle w:val="3"/>
      <w:framePr w:wrap="around" w:vAnchor="text" w:hAnchor="margin" w:xAlign="center" w:y="1"/>
      <w:rPr>
        <w:rStyle w:val="7"/>
      </w:rPr>
    </w:pPr>
    <w:r>
      <w:fldChar w:fldCharType="begin"/>
    </w:r>
    <w:r>
      <w:rPr>
        <w:rStyle w:val="7"/>
      </w:rPr>
      <w:instrText xml:space="preserve">PAGE  </w:instrText>
    </w:r>
    <w:r>
      <w:fldChar w:fldCharType="end"/>
    </w:r>
  </w:p>
  <w:p w14:paraId="07C15E6C">
    <w:pPr>
      <w:pStyle w:val="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561A3">
    <w:pPr>
      <w:pStyle w:val="3"/>
      <w:jc w:val="center"/>
    </w:pPr>
    <w:r>
      <w:fldChar w:fldCharType="begin"/>
    </w:r>
    <w:r>
      <w:instrText xml:space="preserve"> PAGE   \* MERGEFORMAT </w:instrText>
    </w:r>
    <w:r>
      <w:fldChar w:fldCharType="separate"/>
    </w:r>
    <w:r>
      <w:rPr>
        <w:lang w:val="zh-CN"/>
      </w:rPr>
      <w:t>2</w:t>
    </w:r>
    <w:r>
      <w:fldChar w:fldCharType="end"/>
    </w:r>
  </w:p>
  <w:p w14:paraId="27988DD6">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CDE41">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ED7674">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8D60B8"/>
    <w:multiLevelType w:val="singleLevel"/>
    <w:tmpl w:val="D68D60B8"/>
    <w:lvl w:ilvl="0" w:tentative="0">
      <w:start w:val="1"/>
      <w:numFmt w:val="decimal"/>
      <w:suff w:val="space"/>
      <w:lvlText w:val="6.%1"/>
      <w:lvlJc w:val="left"/>
      <w:pPr>
        <w:tabs>
          <w:tab w:val="left" w:pos="0"/>
        </w:tabs>
        <w:ind w:left="0" w:firstLine="0"/>
      </w:pPr>
      <w:rPr>
        <w:rFonts w:hint="default"/>
        <w:b/>
        <w:bCs/>
      </w:rPr>
    </w:lvl>
  </w:abstractNum>
  <w:abstractNum w:abstractNumId="1">
    <w:nsid w:val="2E4F3F73"/>
    <w:multiLevelType w:val="singleLevel"/>
    <w:tmpl w:val="2E4F3F73"/>
    <w:lvl w:ilvl="0" w:tentative="0">
      <w:start w:val="1"/>
      <w:numFmt w:val="decimal"/>
      <w:suff w:val="space"/>
      <w:lvlText w:val="5.%1"/>
      <w:lvlJc w:val="left"/>
      <w:pPr>
        <w:tabs>
          <w:tab w:val="left" w:pos="0"/>
        </w:tabs>
        <w:ind w:left="0" w:firstLine="0"/>
      </w:pPr>
      <w:rPr>
        <w:rFonts w:hint="default"/>
        <w:b/>
        <w:bCs/>
      </w:rPr>
    </w:lvl>
  </w:abstractNum>
  <w:abstractNum w:abstractNumId="2">
    <w:nsid w:val="6CE0101A"/>
    <w:multiLevelType w:val="multilevel"/>
    <w:tmpl w:val="6CE0101A"/>
    <w:lvl w:ilvl="0" w:tentative="0">
      <w:start w:val="1"/>
      <w:numFmt w:val="decimal"/>
      <w:lvlText w:val="4.%1"/>
      <w:lvlJc w:val="left"/>
      <w:pPr>
        <w:tabs>
          <w:tab w:val="left" w:pos="0"/>
        </w:tabs>
        <w:ind w:left="945" w:hanging="420"/>
      </w:pPr>
      <w:rPr>
        <w:rFonts w:hint="default"/>
        <w:b/>
        <w:bCs/>
      </w:rPr>
    </w:lvl>
    <w:lvl w:ilvl="1" w:tentative="0">
      <w:start w:val="1"/>
      <w:numFmt w:val="lowerLetter"/>
      <w:lvlText w:val="%2)"/>
      <w:lvlJc w:val="left"/>
      <w:pPr>
        <w:ind w:left="287" w:hanging="420"/>
      </w:pPr>
    </w:lvl>
    <w:lvl w:ilvl="2" w:tentative="0">
      <w:start w:val="1"/>
      <w:numFmt w:val="lowerRoman"/>
      <w:lvlText w:val="%3."/>
      <w:lvlJc w:val="right"/>
      <w:pPr>
        <w:ind w:left="707" w:hanging="420"/>
      </w:pPr>
    </w:lvl>
    <w:lvl w:ilvl="3" w:tentative="0">
      <w:start w:val="1"/>
      <w:numFmt w:val="decimal"/>
      <w:lvlText w:val="%4."/>
      <w:lvlJc w:val="left"/>
      <w:pPr>
        <w:ind w:left="1127" w:hanging="420"/>
      </w:pPr>
    </w:lvl>
    <w:lvl w:ilvl="4" w:tentative="0">
      <w:start w:val="1"/>
      <w:numFmt w:val="lowerLetter"/>
      <w:lvlText w:val="%5)"/>
      <w:lvlJc w:val="left"/>
      <w:pPr>
        <w:ind w:left="1547" w:hanging="420"/>
      </w:pPr>
    </w:lvl>
    <w:lvl w:ilvl="5" w:tentative="0">
      <w:start w:val="1"/>
      <w:numFmt w:val="lowerRoman"/>
      <w:lvlText w:val="%6."/>
      <w:lvlJc w:val="right"/>
      <w:pPr>
        <w:ind w:left="1967" w:hanging="420"/>
      </w:pPr>
    </w:lvl>
    <w:lvl w:ilvl="6" w:tentative="0">
      <w:start w:val="1"/>
      <w:numFmt w:val="decimal"/>
      <w:lvlText w:val="%7."/>
      <w:lvlJc w:val="left"/>
      <w:pPr>
        <w:ind w:left="2387" w:hanging="420"/>
      </w:pPr>
    </w:lvl>
    <w:lvl w:ilvl="7" w:tentative="0">
      <w:start w:val="1"/>
      <w:numFmt w:val="lowerLetter"/>
      <w:lvlText w:val="%8)"/>
      <w:lvlJc w:val="left"/>
      <w:pPr>
        <w:ind w:left="2807" w:hanging="420"/>
      </w:pPr>
    </w:lvl>
    <w:lvl w:ilvl="8" w:tentative="0">
      <w:start w:val="1"/>
      <w:numFmt w:val="lowerRoman"/>
      <w:lvlText w:val="%9."/>
      <w:lvlJc w:val="right"/>
      <w:pPr>
        <w:ind w:left="3227" w:hanging="420"/>
      </w:pPr>
    </w:lvl>
  </w:abstractNum>
  <w:abstractNum w:abstractNumId="3">
    <w:nsid w:val="76BB3E3A"/>
    <w:multiLevelType w:val="singleLevel"/>
    <w:tmpl w:val="76BB3E3A"/>
    <w:lvl w:ilvl="0" w:tentative="0">
      <w:start w:val="1"/>
      <w:numFmt w:val="decimal"/>
      <w:suff w:val="space"/>
      <w:lvlText w:val="3.%1"/>
      <w:lvlJc w:val="left"/>
      <w:pPr>
        <w:tabs>
          <w:tab w:val="left" w:pos="0"/>
        </w:tabs>
        <w:ind w:left="0" w:firstLine="0"/>
      </w:pPr>
      <w:rPr>
        <w:rFonts w:hint="default"/>
        <w:b/>
        <w:bCs/>
      </w:rPr>
    </w:lvl>
  </w:abstractNum>
  <w:abstractNum w:abstractNumId="4">
    <w:nsid w:val="7EF4288F"/>
    <w:multiLevelType w:val="multilevel"/>
    <w:tmpl w:val="7EF4288F"/>
    <w:lvl w:ilvl="0" w:tentative="0">
      <w:start w:val="1"/>
      <w:numFmt w:val="chineseCountingThousand"/>
      <w:lvlText w:val="第%1条"/>
      <w:lvlJc w:val="left"/>
      <w:pPr>
        <w:ind w:left="900" w:hanging="420"/>
      </w:pPr>
      <w:rPr>
        <w:rFonts w:hint="eastAsia"/>
        <w:b/>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hZGYyMGYxNzE0YWQyYTJiMTgzZjcxMzA1NGM0YzIifQ=="/>
  </w:docVars>
  <w:rsids>
    <w:rsidRoot w:val="7B8C5D86"/>
    <w:rsid w:val="00865FF9"/>
    <w:rsid w:val="00E900D1"/>
    <w:rsid w:val="018A0EE5"/>
    <w:rsid w:val="02651528"/>
    <w:rsid w:val="03D80ABF"/>
    <w:rsid w:val="03FF3346"/>
    <w:rsid w:val="045F24A5"/>
    <w:rsid w:val="052A22E0"/>
    <w:rsid w:val="05AF143F"/>
    <w:rsid w:val="099500B0"/>
    <w:rsid w:val="0BA14B69"/>
    <w:rsid w:val="0C84163D"/>
    <w:rsid w:val="12804CD3"/>
    <w:rsid w:val="12D35199"/>
    <w:rsid w:val="163C7235"/>
    <w:rsid w:val="17CD50A9"/>
    <w:rsid w:val="17EE2D7C"/>
    <w:rsid w:val="19A653BA"/>
    <w:rsid w:val="1A17324D"/>
    <w:rsid w:val="1B1114E9"/>
    <w:rsid w:val="1B29389D"/>
    <w:rsid w:val="1D7D2289"/>
    <w:rsid w:val="1EA7008B"/>
    <w:rsid w:val="1EBE6894"/>
    <w:rsid w:val="206C71A6"/>
    <w:rsid w:val="21620700"/>
    <w:rsid w:val="23FE7688"/>
    <w:rsid w:val="244159DE"/>
    <w:rsid w:val="24FC4255"/>
    <w:rsid w:val="253C2178"/>
    <w:rsid w:val="25F4707E"/>
    <w:rsid w:val="27327611"/>
    <w:rsid w:val="28B96AEE"/>
    <w:rsid w:val="290024FA"/>
    <w:rsid w:val="2AB073F5"/>
    <w:rsid w:val="2AE16D20"/>
    <w:rsid w:val="32C146B4"/>
    <w:rsid w:val="33652E1F"/>
    <w:rsid w:val="349D3ED1"/>
    <w:rsid w:val="36381D02"/>
    <w:rsid w:val="380E12A0"/>
    <w:rsid w:val="388C0E0E"/>
    <w:rsid w:val="3C1153A3"/>
    <w:rsid w:val="3C5C0E18"/>
    <w:rsid w:val="3C881DDF"/>
    <w:rsid w:val="3CA35060"/>
    <w:rsid w:val="41937FBC"/>
    <w:rsid w:val="436F6DE0"/>
    <w:rsid w:val="44261191"/>
    <w:rsid w:val="44C14E62"/>
    <w:rsid w:val="468176D3"/>
    <w:rsid w:val="46BE6806"/>
    <w:rsid w:val="46DE61FD"/>
    <w:rsid w:val="470875C1"/>
    <w:rsid w:val="488E5E3D"/>
    <w:rsid w:val="492C22B5"/>
    <w:rsid w:val="4A653B69"/>
    <w:rsid w:val="4ACE34D6"/>
    <w:rsid w:val="4C1D5C57"/>
    <w:rsid w:val="4C3B51A8"/>
    <w:rsid w:val="4C412402"/>
    <w:rsid w:val="4CF1759D"/>
    <w:rsid w:val="4D6449D5"/>
    <w:rsid w:val="4E7F771A"/>
    <w:rsid w:val="4EAE682C"/>
    <w:rsid w:val="50760BB6"/>
    <w:rsid w:val="52C01A1C"/>
    <w:rsid w:val="538A42B5"/>
    <w:rsid w:val="54185834"/>
    <w:rsid w:val="549D1EE9"/>
    <w:rsid w:val="55F82A26"/>
    <w:rsid w:val="568F69FC"/>
    <w:rsid w:val="579C7749"/>
    <w:rsid w:val="59547AFC"/>
    <w:rsid w:val="59C24FC4"/>
    <w:rsid w:val="5AEA45AB"/>
    <w:rsid w:val="5C4F7359"/>
    <w:rsid w:val="5CB201C7"/>
    <w:rsid w:val="5D00346F"/>
    <w:rsid w:val="5D16351B"/>
    <w:rsid w:val="5D2752A6"/>
    <w:rsid w:val="5FF33234"/>
    <w:rsid w:val="607142AE"/>
    <w:rsid w:val="62627EB5"/>
    <w:rsid w:val="643C00AE"/>
    <w:rsid w:val="65C066DB"/>
    <w:rsid w:val="685F40FC"/>
    <w:rsid w:val="6A8A4493"/>
    <w:rsid w:val="6AAD03A7"/>
    <w:rsid w:val="6ABF23CD"/>
    <w:rsid w:val="6ADE43CA"/>
    <w:rsid w:val="6B0C681C"/>
    <w:rsid w:val="6B3768AE"/>
    <w:rsid w:val="6D894A01"/>
    <w:rsid w:val="6E4A739D"/>
    <w:rsid w:val="6E872EBC"/>
    <w:rsid w:val="6F097F52"/>
    <w:rsid w:val="6F37450A"/>
    <w:rsid w:val="6FCC1977"/>
    <w:rsid w:val="6FF806FF"/>
    <w:rsid w:val="70576FCD"/>
    <w:rsid w:val="70A107E5"/>
    <w:rsid w:val="70F52C98"/>
    <w:rsid w:val="71CC50FF"/>
    <w:rsid w:val="72F05F2C"/>
    <w:rsid w:val="73357A41"/>
    <w:rsid w:val="73C83FD0"/>
    <w:rsid w:val="74CC6739"/>
    <w:rsid w:val="769D1658"/>
    <w:rsid w:val="77075810"/>
    <w:rsid w:val="771D0D6D"/>
    <w:rsid w:val="77C020A0"/>
    <w:rsid w:val="77F65BD7"/>
    <w:rsid w:val="78AA39DD"/>
    <w:rsid w:val="78CB5D85"/>
    <w:rsid w:val="797667B3"/>
    <w:rsid w:val="7A5729C5"/>
    <w:rsid w:val="7ABB6053"/>
    <w:rsid w:val="7AD50DB2"/>
    <w:rsid w:val="7B8C5D86"/>
    <w:rsid w:val="7DC07535"/>
    <w:rsid w:val="7E9A7B95"/>
    <w:rsid w:val="7FCB50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2477</Words>
  <Characters>2639</Characters>
  <Lines>0</Lines>
  <Paragraphs>0</Paragraphs>
  <TotalTime>0</TotalTime>
  <ScaleCrop>false</ScaleCrop>
  <LinksUpToDate>false</LinksUpToDate>
  <CharactersWithSpaces>3147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2023-10-20T02:58:00Z</dcterms:created>
  <dc:creator>Qton</dc:creator>
  <cp:lastModifiedBy>WPS_1607501806</cp:lastModifiedBy>
  <dcterms:modified xsi:type="dcterms:W3CDTF">2025-05-26T10:56:15Z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1CBC9D6659AB468DB6502B4D4B9481B0_13</vt:lpwstr>
  </property>
  <property fmtid="{D5CDD505-2E9C-101B-9397-08002B2CF9AE}" pid="4" name="KSOTemplateDocerSaveRecord">
    <vt:lpwstr>eyJoZGlkIjoiMWZmOTU4N2U1MmEzMTEwZjEzMThjYmU3ODVhMmMyNjkiLCJ1c2VySWQiOiIxMTUwNzIyMzcyIn0=</vt:lpwstr>
  </property>
</Properties>
</file>