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07BE1D">
      <w:pPr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>深圳市宝安排水有限公司沙井分公司</w:t>
      </w:r>
    </w:p>
    <w:p w14:paraId="59AF018F">
      <w:pPr>
        <w:jc w:val="center"/>
        <w:rPr>
          <w:rFonts w:hint="eastAsia" w:ascii="宋体" w:hAnsi="宋体" w:eastAsia="宋体"/>
          <w:b/>
          <w:sz w:val="36"/>
          <w:szCs w:val="36"/>
          <w:lang w:val="en-US" w:eastAsia="zh-CN"/>
        </w:rPr>
      </w:pPr>
      <w:r>
        <w:rPr>
          <w:rFonts w:hint="eastAsia" w:ascii="宋体" w:hAnsi="宋体" w:eastAsia="宋体"/>
          <w:b/>
          <w:sz w:val="36"/>
          <w:szCs w:val="36"/>
          <w:lang w:val="en-US" w:eastAsia="zh-CN"/>
        </w:rPr>
        <w:t>食堂、仓库集装箱采购</w:t>
      </w:r>
      <w:r>
        <w:rPr>
          <w:rFonts w:hint="eastAsia" w:ascii="宋体" w:hAnsi="宋体" w:eastAsia="宋体"/>
          <w:b/>
          <w:sz w:val="36"/>
          <w:szCs w:val="36"/>
        </w:rPr>
        <w:t>项目需求书</w:t>
      </w:r>
    </w:p>
    <w:p w14:paraId="408B7B3C">
      <w:pPr>
        <w:rPr>
          <w:rFonts w:ascii="宋体" w:hAnsi="宋体" w:eastAsia="宋体"/>
          <w:sz w:val="24"/>
          <w:szCs w:val="24"/>
        </w:rPr>
      </w:pPr>
    </w:p>
    <w:p w14:paraId="1DC9D4A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需求清单</w:t>
      </w:r>
    </w:p>
    <w:tbl>
      <w:tblPr>
        <w:tblStyle w:val="5"/>
        <w:tblW w:w="8870" w:type="dxa"/>
        <w:tblInd w:w="9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825"/>
        <w:gridCol w:w="2799"/>
        <w:gridCol w:w="2616"/>
        <w:gridCol w:w="1088"/>
        <w:gridCol w:w="1047"/>
      </w:tblGrid>
      <w:tr w14:paraId="375C5E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272D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7CC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部位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074C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货物/材料名称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184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规格/要求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28D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 ( 正文 )" w:hAnsi="宋体 ( 正文 )" w:eastAsia="宋体 ( 正文 )" w:cs="宋体 ( 正文 )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 ( 正文 )" w:hAnsi="宋体 ( 正文 )" w:eastAsia="宋体 ( 正文 )" w:cs="宋体 ( 正文 )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EA21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</w:tr>
      <w:tr w14:paraId="125D81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84CF0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E7139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箱体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E48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定制集装箱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B929F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9000mm*3000mm*4750mm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（墙厚60mm突起波浪25mm）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4312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0B16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28932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4C633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A51A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C41D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定制集装箱(仓库）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5C351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6000mm*3000mm*3000mm</w:t>
            </w:r>
          </w:p>
          <w:p w14:paraId="0BC480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（75mm大波浪岩棉板外0.6mm内0.3mm）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6CE7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55AB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72A67D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0244F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2530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2D1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定制集装箱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CCC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6000mm*3000mm*4750mm</w:t>
            </w:r>
          </w:p>
          <w:p w14:paraId="3C3F45A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（墙厚60mm突起波浪25mm）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462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A38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5BACF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69B2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D11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油漆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6FD5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定制颜色油漆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449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  <w:t>外观墙面灰、浅灰白色，所有箱体顶部用迷彩色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090FE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502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1F7EE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A9E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86B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隔墙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051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彩钢夹心板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522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50mm（A级防火材料）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29B1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161.55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BA5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549A37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F18D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9559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门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2AA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无框双开地弹簧玻璃门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DB3E0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1500mm*2100mm（钢化透明白玻12mm)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22C6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255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04569D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A744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467A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8774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标准打包箱门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A771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840mm*2035mm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8A92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9263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5DEAFC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44C60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42F0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0A25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成品铝合金洗手间门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7C7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700mm*2000mm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5D0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5AF42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1BDED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171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28F42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窗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F100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铝合金平开窗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633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5+9A+5中空玻璃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59B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C5738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9873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5F0C4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F1CF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玻璃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1896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铝合金固定玻璃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B567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5+9A+5中空玻璃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7D4B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DF5B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D3E0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8B6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EA0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厕所隔断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6418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铝合金玻璃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3E46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10mm磨砂钢化玻璃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A471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6.75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F15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A971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E562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 w:colFirst="1" w:colLast="4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C314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天花吊顶(不含仓库）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9E41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镀锌方管龙骨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C1D67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30mm*50mm*1.8mm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FEA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F907A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BE1D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FF6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ACE8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A556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保温棉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C24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50mm厚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3222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261E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210CA0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83DE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514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2C6C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竹木纤维板(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主食堂、副食堂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)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C8EA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400mm宽8mm厚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9986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261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FE3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914F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5DBE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9C199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3A2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铝扣板（厨房）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3A0FC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600mm*600mm*0.7mm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07B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81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F752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04143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974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C8235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地面装饰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BF57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防滑瓷砖（不含仓库）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C082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600mm*600mm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FD0C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BC67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23311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037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CFC3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内墙装饰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(主食堂、副食堂)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1CA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彩钢夹心板（不含仓库）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6DB2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8056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342.7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D2A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61FC3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8D9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AC27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8D84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竹木纤维板（不含仓库）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3452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400mm宽8mm厚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569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342.7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1BB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89BE8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03E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E738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厨房内墙装饰（不含仓库）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br w:type="textWrapping"/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1E9C9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镀锌方管龙骨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ACA8E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30*50*1.8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40575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249.3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5FED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5E2C7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C368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24F8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60D4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保温棉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DDF6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50mm厚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A9F82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249.3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4EAD1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5F65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657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2227C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9398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防水涂料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899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3mm厚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89A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249.3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4028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E18E2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0B2C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02E8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2462C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水泥纤维板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7164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1220mm*2440mm*10mm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101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377.1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04E3D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06348E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10BF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19F4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CB1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防滑瓷砖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1C0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300*600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99AD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377.1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178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FD47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C651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B398B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洁具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9A8F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马桶（坐厕）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BAE9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参考品牌：九牧、东鹏、卫迪尔品牌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1726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397B4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5556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87EE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1D0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912C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洗手盆带镜子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1B8D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1400*600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28EC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8265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FD21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C67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320F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电路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011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暗装电路（不含仓库）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03B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标配LED灯开关面板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5C50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DDC14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1D744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4A36B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70C2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给排水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68CB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PVC管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C88B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DN50/DN15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59F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342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F14B2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45D137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C55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5BF7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过道雨棚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632E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镀锌方管+夹胶玻璃（不含仓库）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389E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6000mm*1500mm（6+6夹胶钢化玻璃，方管100*100*2.0)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1D03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36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6CA63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D424C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56ED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846A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主副食堂飘檐雨棚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5B625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镀锌方管+夹胶玻璃（不含仓库）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DCFB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9000*1500（6+6夹胶钢化玻璃，方管100*100*2.0)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E561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29.4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B1281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3F6D6B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CCA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7353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门口雨棚（不含仓库）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B6C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镀锌方管+夹胶玻璃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CE622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9000mm*1500mm（6+6夹胶钢化玻璃，方管100*100*2.0)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3AA15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C0E3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5053DE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7EDD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4130C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6D3E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镀锌方管+夹胶玻璃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DCF6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宽300*深150（6+6夹胶钢化玻璃，方管100*100*2.0)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018F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13.5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14817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49418C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50D2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F694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9AF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镀锌方管+夹胶玻璃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59DB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10600mm*1500mm（6+6夹胶钢化玻璃，方管100*100*2.0)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3E75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15.9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C12F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794D99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6460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236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厨房排水槽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0BF9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304不锈钢排水槽+盖板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9AC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宽300mm*深150mm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B7E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17.1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2931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6A7BFD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7B758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85CAD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现场安装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38A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材料运费、搬运费、现场安装、箱体拼接防水服务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619F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F53B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auto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781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</w:tr>
      <w:tr w14:paraId="53C25C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60A0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51C1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基础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9512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spacing w:val="6"/>
                <w:sz w:val="21"/>
                <w:szCs w:val="21"/>
                <w:highlight w:val="none"/>
                <w:shd w:val="clear" w:color="auto" w:fill="auto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  <w:highlight w:val="none"/>
                <w:shd w:val="clear" w:color="auto" w:fill="auto"/>
                <w:lang w:val="en-US" w:eastAsia="zh-CN"/>
              </w:rPr>
              <w:t>混凝土场地平整服务</w:t>
            </w:r>
          </w:p>
          <w:p w14:paraId="69918F0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left"/>
              <w:textAlignment w:val="center"/>
              <w:rPr>
                <w:rFonts w:hint="eastAsia"/>
                <w:highlight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spacing w:val="6"/>
                <w:sz w:val="21"/>
                <w:szCs w:val="21"/>
                <w:highlight w:val="none"/>
                <w:shd w:val="clear" w:color="auto" w:fill="auto"/>
                <w:lang w:val="en-US" w:eastAsia="zh-CN"/>
              </w:rPr>
              <w:t>（不包括化粪池和隔油池，需接好给排水，预留接口;场地平整高度与停车场水泥面一致）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0AB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48A4F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shd w:val="clear" w:color="auto" w:fill="auto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554.5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CF60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平方米</w:t>
            </w:r>
          </w:p>
        </w:tc>
      </w:tr>
      <w:tr w14:paraId="4A38A8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AEE9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5EB79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输入电缆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1D4D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供电输入电缆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7B62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95平方（线芯），三相，绝缘材料，含电缆线槽安装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2158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 w:rightChars="0" w:firstLine="240" w:firstLineChars="10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shd w:val="clear" w:color="auto" w:fill="auto"/>
                <w:lang w:val="en-US" w:eastAsia="zh-CN" w:bidi="ar"/>
              </w:rPr>
              <w:t>150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FBC6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240" w:firstLineChars="10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米</w:t>
            </w:r>
          </w:p>
        </w:tc>
      </w:tr>
      <w:bookmarkEnd w:id="0"/>
      <w:tr w14:paraId="51AFEA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59C1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74180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仓库门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F257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手动卷帘门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BFA05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1400宽*2400高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50D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3E2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</w:tr>
      <w:tr w14:paraId="231921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90A5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C2B4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仓库窗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FAED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铝合金推拉窗+不锈钢防盗网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CA2A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1400宽*1200高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D50C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5EEB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3A5F82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C985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37CA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电路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28C9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仓库明装电路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3DCB1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B2耐火阻燃材料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FA62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9B7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平方米</w:t>
            </w:r>
          </w:p>
        </w:tc>
      </w:tr>
      <w:tr w14:paraId="0FF3DC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026BD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BA1B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灯具、风机、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09D9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仓库防爆抽风机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F221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防爆型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F17E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4EC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</w:tr>
      <w:tr w14:paraId="209274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50AA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5859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550BF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仓库防爆灯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0AD1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防爆型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04DA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A05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个</w:t>
            </w:r>
          </w:p>
        </w:tc>
      </w:tr>
      <w:tr w14:paraId="55FDDA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DECD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825" w:type="dxa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A3B4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挡雨板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6399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仓库挡雨板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87015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480" w:firstLineChars="2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彩钢夹心板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A0B6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53C1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1C4F89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742A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825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9A43C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75C774C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3DAD325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7B5F7AD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238DF42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  <w:t>照明电路</w:t>
            </w:r>
          </w:p>
          <w:p w14:paraId="2828590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  <w:p w14:paraId="05C9DF55">
            <w:pPr>
              <w:bidi w:val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highlight w:val="none"/>
                <w:lang w:val="en-US" w:eastAsia="zh-CN" w:bidi="ar-SA"/>
              </w:rPr>
            </w:pPr>
          </w:p>
          <w:p w14:paraId="6B23011A">
            <w:pPr>
              <w:bidi w:val="0"/>
              <w:jc w:val="center"/>
              <w:rPr>
                <w:rFonts w:hint="eastAsia"/>
                <w:highlight w:val="none"/>
                <w:lang w:val="en-US" w:eastAsia="zh-CN"/>
              </w:rPr>
            </w:pPr>
          </w:p>
          <w:p w14:paraId="70DCACEE">
            <w:pPr>
              <w:bidi w:val="0"/>
              <w:jc w:val="center"/>
              <w:rPr>
                <w:rFonts w:hint="eastAsia"/>
                <w:highlight w:val="none"/>
                <w:lang w:val="en-US" w:eastAsia="zh-CN"/>
              </w:rPr>
            </w:pPr>
          </w:p>
          <w:p w14:paraId="62429359">
            <w:pPr>
              <w:bidi w:val="0"/>
              <w:jc w:val="center"/>
              <w:rPr>
                <w:rFonts w:hint="eastAsia"/>
                <w:highlight w:val="none"/>
                <w:lang w:val="en-US" w:eastAsia="zh-CN"/>
              </w:rPr>
            </w:pPr>
          </w:p>
          <w:p w14:paraId="5FC7F7C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3525733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0BB2EB9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10157F9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5396A85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751744D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49E6B93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</w:p>
          <w:p w14:paraId="5925D86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  <w:t>照明电路</w:t>
            </w:r>
          </w:p>
          <w:p w14:paraId="48F4253D">
            <w:pPr>
              <w:bidi w:val="0"/>
              <w:ind w:firstLine="215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F3E0F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BVR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2.5M²电线</w:t>
            </w:r>
          </w:p>
        </w:tc>
        <w:tc>
          <w:tcPr>
            <w:tcW w:w="26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755FF">
            <w:pPr>
              <w:widowControl/>
              <w:jc w:val="center"/>
              <w:textAlignment w:val="center"/>
              <w:rPr>
                <w:rFonts w:hint="default" w:ascii="宋体" w:hAnsi="宋体" w:cs="宋体" w:eastAsiaTheme="minorEastAsia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电缆，数量按所需用到电线规格合计量，不注明火线零线地线各部分数量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eastAsia="zh-CN" w:bidi="ar"/>
              </w:rPr>
              <w:t>，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总电箱1个（功率120KW），小电箱4个，每个电箱配备熔断开关、漏电保护。（厨房电箱功率60KW，主食堂电箱功率35KW，副食堂电箱功率20KW，仓库电箱功率5KW）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5289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1580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316BE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米</w:t>
            </w:r>
          </w:p>
        </w:tc>
      </w:tr>
      <w:tr w14:paraId="178E52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A6F4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88E76C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1C918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BVR6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M²电线</w:t>
            </w:r>
          </w:p>
        </w:tc>
        <w:tc>
          <w:tcPr>
            <w:tcW w:w="26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7CB5F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2B1FC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highlight w:val="none"/>
                <w:lang w:val="en-US" w:eastAsia="zh-CN" w:bidi="ar-SA"/>
              </w:rPr>
              <w:t>756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8893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米</w:t>
            </w:r>
          </w:p>
        </w:tc>
      </w:tr>
      <w:tr w14:paraId="4877C5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B2983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355B399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2BF1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BVR10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M²电线</w:t>
            </w:r>
          </w:p>
        </w:tc>
        <w:tc>
          <w:tcPr>
            <w:tcW w:w="26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3A714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A113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540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6F83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米</w:t>
            </w:r>
          </w:p>
        </w:tc>
      </w:tr>
      <w:tr w14:paraId="553F42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D034C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D1665F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DE82D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BVR16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M²电线</w:t>
            </w:r>
          </w:p>
        </w:tc>
        <w:tc>
          <w:tcPr>
            <w:tcW w:w="26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99D33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78E35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300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60D03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米</w:t>
            </w:r>
          </w:p>
        </w:tc>
      </w:tr>
      <w:tr w14:paraId="77DC2F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C0596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6AF6BF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1D90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BVR35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M²电线</w:t>
            </w:r>
          </w:p>
        </w:tc>
        <w:tc>
          <w:tcPr>
            <w:tcW w:w="26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2E4C6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BFA63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200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8C79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米</w:t>
            </w:r>
          </w:p>
        </w:tc>
      </w:tr>
      <w:tr w14:paraId="0F2646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6A01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19B17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D7E7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灰色软包玻璃胶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B139E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中性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35D7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DDD4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支</w:t>
            </w:r>
          </w:p>
        </w:tc>
      </w:tr>
      <w:tr w14:paraId="0B36ED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587A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02F6E76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73B3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电工胶布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45798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  <w:t>符合国标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722A3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6AF7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卷</w:t>
            </w:r>
          </w:p>
        </w:tc>
      </w:tr>
      <w:tr w14:paraId="4D7C0E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F9C3D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646BB8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2B19F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自攻钻尾螺丝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F12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不锈钢材质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EE395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4AA4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盒</w:t>
            </w:r>
          </w:p>
        </w:tc>
      </w:tr>
      <w:tr w14:paraId="2C8C89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4EC06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571D3F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CC92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螺丝钉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91A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不锈钢材质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A523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B68C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斤</w:t>
            </w:r>
          </w:p>
        </w:tc>
      </w:tr>
      <w:tr w14:paraId="56A9D7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76BC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E0C608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5ED2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4分线管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EB67C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DC59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326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103D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4A71DD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A92C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1EDA260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5392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4分直通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006E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C651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  <w:t>385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16E75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749B5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A01BD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26A2718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E883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4分三通（带盖）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84012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5C514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102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7A1C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39610D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1AB3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4DDB305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D512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4分卡码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5876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C9011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650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22D20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0EE0B0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B36A9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2F73D46">
            <w:pPr>
              <w:bidi w:val="0"/>
              <w:ind w:firstLine="215" w:firstLineChars="0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9AC4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86型底盒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997B5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769A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54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77E3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7EE218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F4B3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6B85423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BD8F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10A单位开关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68F4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参考品牌：国际电工、德力西或正泰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E1D66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  <w:t>28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4EAA3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75D340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A1D2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D637B7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026C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50A电闸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014D8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参考品牌：国际电工、德力西或正泰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65DD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DACC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5D578B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B8FE8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right w:val="single" w:color="auto" w:sz="4" w:space="0"/>
            </w:tcBorders>
            <w:shd w:val="clear" w:color="auto" w:fill="auto"/>
            <w:vAlign w:val="top"/>
          </w:tcPr>
          <w:p w14:paraId="7A3D78D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591A2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2P32A空气开关带漏电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C439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参考品牌：国际电工、德力西或正泰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E1AFE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10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B4260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21CF7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3D365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82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09D4FE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FCDD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P63A空气开关带漏电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6D5F4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参考品牌：国际电工、德力西或正泰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84EFF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val="en-US" w:eastAsia="zh-CN" w:bidi="ar"/>
              </w:rPr>
              <w:t>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6EA65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1999FE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60F72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8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F35475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285597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2447F40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226ACF5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6731C01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80B81C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58EADF5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F3D7B0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5A24841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264EF67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  <w:t>给排水</w:t>
            </w:r>
          </w:p>
          <w:p w14:paraId="19BD3F2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70F7F3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A7130B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106663B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04F3C6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DCFE91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195BA48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79BE37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AABEA8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6851B85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92DC7D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5C53EC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1EBCCFC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40FB63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573541F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1C56646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57188F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0DFFCE7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249C0F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32A6055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52EA1D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3847AC2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D85711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663BD60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0BB0D94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6A6075B">
            <w:pPr>
              <w:widowControl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  <w:t>给排水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089B4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PPR热水管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1D86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D0D3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58D1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7EC351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41BE7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1AA23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581F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PPR三通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20312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346AE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2C1E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3BCDD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061D5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5D3503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27A6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PPR弯头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B613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45A9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C37F2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B375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0B3C6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49D30C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B08E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PPR管卡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877D4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C561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F4D6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F7421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EB70B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5ECA0C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4F75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PVC4分开关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1915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147DE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5CDD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737278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05747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BC874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92A7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PVC6分开关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003F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3FF4D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FC9F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0CDE4D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71BF4BB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AF5F54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429A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PVC4分龙头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7B67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CA44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6BAFF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20646E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75FC8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0CD495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5C42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50转6分三通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81B9E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FDB09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2505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4CFFE9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F9281A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CCC4B0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8CE9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50转4分三通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00A7E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4923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A309D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15670E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B57AB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2075FB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A4FC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1M软铁管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111A9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A802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583A0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2E60A3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2A5F53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37A398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79CA7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4分内牙弯头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290F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F67E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47195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32DD0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1410E2E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84CB6E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B9682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4分弯头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516A2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AD56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6BA3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3335C5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26077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44C818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858F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4分直通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EEC8D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6948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AF33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31E3F8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B7E51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C2FB81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43EE8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9855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BD95C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B397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5A30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22FF6F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826D0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88D8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4分水管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5C372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E18F2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084E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164114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5224F1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805282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68CA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4分堵头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1FC3C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03020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39EF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2680E7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583802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C4E71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B151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4分卡码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7BD3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EAEA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3357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248045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4DBF6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350097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85A0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6分弯头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3783C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51231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9AA95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56C185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0B14C2F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20919F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8A19A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6分直通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0040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F955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0A59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331ACF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9F89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FBC879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C118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6分三通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884C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E46D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CBC50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E18F2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DA459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6B137A9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58F5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6分水管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2E10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36359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9801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06CCBF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102EB25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0E6226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07458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6分卡码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9C5B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A7FA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D7EF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7DBCD8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EBE64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156852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3FE79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6分转4分直通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B7AE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4076A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63F75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582F8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50F4A3F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05E6E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D549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50直通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449C1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7616F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9DBA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2D0F96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1F21CB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A9AFA2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A3575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50弯头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A325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D995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136FB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4FE25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87841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8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0A3FF8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4D851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F0E3F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3C32D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7BDC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13CA56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43DB3A26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82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4953FB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1A2650C7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8BFA76C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774D439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100F675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</w:pPr>
          </w:p>
          <w:p w14:paraId="420D7767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2"/>
                <w:sz w:val="24"/>
                <w:szCs w:val="22"/>
                <w:lang w:val="en-US" w:eastAsia="zh-CN" w:bidi="ar-SA"/>
              </w:rPr>
              <w:t>给排水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7187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50排水管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C91A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2584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A82B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7ACEA8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65640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8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E0DCFA5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DFB5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110水管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73F7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BB54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F1E6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条</w:t>
            </w:r>
          </w:p>
        </w:tc>
      </w:tr>
      <w:tr w14:paraId="7E8990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196784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8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03DDF60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7F01A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110堵头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16459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FD9B3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5BED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6E0CC5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5E258B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8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53F53E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CBC37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110三通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6FEA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916C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1984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566B5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 w14:paraId="12D6FCC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91</w:t>
            </w:r>
          </w:p>
        </w:tc>
        <w:tc>
          <w:tcPr>
            <w:tcW w:w="82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55B3620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D21920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110弯头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C258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E9A9F5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328508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个</w:t>
            </w:r>
          </w:p>
        </w:tc>
      </w:tr>
      <w:tr w14:paraId="4F60D6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0ACF5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92</w:t>
            </w:r>
          </w:p>
        </w:tc>
        <w:tc>
          <w:tcPr>
            <w:tcW w:w="82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9F37A8E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00D6C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110直通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9326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参考品牌：</w:t>
            </w:r>
            <w:r>
              <w:rPr>
                <w:rFonts w:ascii="PingFang SC" w:hAnsi="PingFang SC" w:eastAsia="PingFang SC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highlight w:val="none"/>
                <w:shd w:val="clear" w:fill="FFFFFF"/>
              </w:rPr>
              <w:t>日丰</w:t>
            </w:r>
            <w:r>
              <w:rPr>
                <w:rFonts w:hint="eastAsia" w:ascii="PingFang SC" w:hAnsi="PingFang SC" w:eastAsia="宋体" w:cs="PingFang SC"/>
                <w:i w:val="0"/>
                <w:iCs w:val="0"/>
                <w:caps w:val="0"/>
                <w:color w:val="1E1F24"/>
                <w:spacing w:val="0"/>
                <w:sz w:val="24"/>
                <w:szCs w:val="24"/>
                <w:highlight w:val="none"/>
                <w:shd w:val="clear" w:fill="FFFFFF"/>
                <w:lang w:eastAsia="zh-CN"/>
              </w:rPr>
              <w:t>、伟星、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联塑品牌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55059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2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FBE76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bidi="ar"/>
              </w:rPr>
              <w:t>个</w:t>
            </w:r>
          </w:p>
        </w:tc>
      </w:tr>
      <w:tr w14:paraId="4F90CC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635B621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93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A03090F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副食堂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35F606"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hint="default" w:ascii="宋体" w:hAnsi="宋体" w:cs="宋体" w:eastAsiaTheme="minorEastAsia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内部四周顶加筒灯，窗户加窗帘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7EE62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/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C3CCD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1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90E8F9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项</w:t>
            </w:r>
          </w:p>
        </w:tc>
      </w:tr>
      <w:tr w14:paraId="0A4915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31D8DD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94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5DD2A8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应急灯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76EA74"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消防逃生照明应急灯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9246B8">
            <w:pPr>
              <w:widowControl/>
              <w:ind w:firstLine="480" w:firstLineChars="20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符合国标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AF483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3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2016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个</w:t>
            </w:r>
          </w:p>
        </w:tc>
      </w:tr>
      <w:tr w14:paraId="04BAE6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F31193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95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1DFCDA7A"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火灾安全出口指示牌</w:t>
            </w:r>
          </w:p>
        </w:tc>
        <w:tc>
          <w:tcPr>
            <w:tcW w:w="279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B0BC92">
            <w:pPr>
              <w:widowControl/>
              <w:numPr>
                <w:ilvl w:val="0"/>
                <w:numId w:val="0"/>
              </w:numPr>
              <w:ind w:leftChars="0"/>
              <w:jc w:val="both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火灾逃生安全出口指示牌</w:t>
            </w:r>
          </w:p>
        </w:tc>
        <w:tc>
          <w:tcPr>
            <w:tcW w:w="26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D050C">
            <w:pPr>
              <w:widowControl/>
              <w:ind w:firstLine="480" w:firstLineChars="20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符合国标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97F9E6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5</w:t>
            </w:r>
          </w:p>
        </w:tc>
        <w:tc>
          <w:tcPr>
            <w:tcW w:w="10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D4CB2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highlight w:val="none"/>
                <w:lang w:val="en-US" w:eastAsia="zh-CN" w:bidi="ar"/>
              </w:rPr>
              <w:t>个</w:t>
            </w:r>
          </w:p>
        </w:tc>
      </w:tr>
    </w:tbl>
    <w:p w14:paraId="774AD2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</w:p>
    <w:p w14:paraId="2083571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360" w:lineRule="auto"/>
        <w:ind w:left="0" w:leftChars="0" w:firstLine="0" w:firstLineChars="0"/>
        <w:textAlignment w:val="auto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技术要求</w:t>
      </w:r>
    </w:p>
    <w:p w14:paraId="17E5E29F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eastAsia="zh-CN"/>
        </w:rPr>
        <w:t>）食堂</w:t>
      </w:r>
      <w:r>
        <w:rPr>
          <w:rFonts w:ascii="宋体" w:hAnsi="宋体" w:eastAsia="宋体" w:cs="宋体"/>
          <w:b/>
          <w:bCs/>
          <w:spacing w:val="-6"/>
          <w:sz w:val="28"/>
          <w:szCs w:val="28"/>
        </w:rPr>
        <w:t>材料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val="en-US" w:eastAsia="zh-CN"/>
        </w:rPr>
        <w:t>结构</w:t>
      </w:r>
    </w:p>
    <w:p w14:paraId="6A8F5968">
      <w:pPr>
        <w:spacing w:line="394" w:lineRule="auto"/>
        <w:ind w:firstLine="560" w:firstLineChars="200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结构形式为：厨房、主食堂、副食堂钢框架结构；单箱规格：长 9000*宽 3000*高 4750mm和长6000*宽3000*4750mm，顶、底框梁方管200*100*4.0mm,立柱100*100*5.0mm,次梁方管50*100*3.0mm,镀锌角铁30*30*1.5mm;</w:t>
      </w:r>
    </w:p>
    <w:p w14:paraId="5360F701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1.底框梁：主梁骨架采用方通 200*100*4.0，每个箱体配置至少4条，</w:t>
      </w: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主梁骨架需做防锈处理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； 地面铺设水泥纤维板，厚 18mm作为基板，装饰面铺设防滑瓷砖600*600；</w:t>
      </w:r>
    </w:p>
    <w:p w14:paraId="73528585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2.顶框梁：主梁骨架采用镀锌镀方通200*100*4.0，每个箱体配置至少4条，</w:t>
      </w: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主梁骨架需做防锈处理；顶部四周设 30*30*1.5mm加固角铁；顶部铺设 50 厚A级阻燃彩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钢泡沫夹芯顶板；</w:t>
      </w:r>
    </w:p>
    <w:p w14:paraId="7288D133">
      <w:pPr>
        <w:spacing w:line="394" w:lineRule="auto"/>
        <w:rPr>
          <w:rFonts w:hint="eastAsia" w:ascii="宋体" w:hAnsi="宋体" w:eastAsia="宋体" w:cs="宋体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3.次梁：长 9000*宽 3000*高 4750mm规格的箱体每个配15条；长6000*宽3000*4750mm规格的箱体每个配9条；</w:t>
      </w:r>
    </w:p>
    <w:p w14:paraId="308D8C00">
      <w:pPr>
        <w:spacing w:line="394" w:lineRule="auto"/>
        <w:rPr>
          <w:rFonts w:hint="default" w:ascii="宋体" w:hAnsi="宋体" w:eastAsia="宋体" w:cs="宋体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.</w:t>
      </w:r>
      <w:r>
        <w:rPr>
          <w:rFonts w:hint="eastAsia" w:ascii="宋体" w:hAnsi="宋体" w:eastAsia="宋体" w:cs="宋体"/>
          <w:sz w:val="28"/>
          <w:szCs w:val="28"/>
        </w:rPr>
        <w:t>立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柱</w:t>
      </w:r>
      <w:r>
        <w:rPr>
          <w:rFonts w:hint="eastAsia" w:ascii="宋体" w:hAnsi="宋体" w:eastAsia="宋体" w:cs="宋体"/>
          <w:sz w:val="28"/>
          <w:szCs w:val="28"/>
        </w:rPr>
        <w:t>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方</w:t>
      </w:r>
      <w:r>
        <w:rPr>
          <w:rFonts w:hint="eastAsia" w:ascii="宋体" w:hAnsi="宋体" w:eastAsia="宋体" w:cs="宋体"/>
          <w:sz w:val="28"/>
          <w:szCs w:val="28"/>
        </w:rPr>
        <w:t>通 100*100*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</w:rPr>
        <w:t>.0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；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每个箱体配置至少4条；</w:t>
      </w:r>
    </w:p>
    <w:p w14:paraId="29B3AEFD">
      <w:pPr>
        <w:spacing w:line="394" w:lineRule="auto"/>
        <w:rPr>
          <w:rFonts w:hint="default" w:ascii="宋体" w:hAnsi="宋体" w:eastAsia="宋体" w:cs="宋体"/>
          <w:sz w:val="28"/>
          <w:szCs w:val="28"/>
          <w:highlight w:val="yellow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.</w:t>
      </w:r>
      <w:r>
        <w:rPr>
          <w:rFonts w:hint="eastAsia" w:ascii="宋体" w:hAnsi="宋体" w:eastAsia="宋体" w:cs="宋体"/>
          <w:sz w:val="28"/>
          <w:szCs w:val="28"/>
        </w:rPr>
        <w:t>墙面：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采用镀锌波浪板1.2mm;顶板/车厢瓦楞板1.2mm;墙厚60mm突起波浪25mm、隔墙厚70mm；</w:t>
      </w:r>
    </w:p>
    <w:p w14:paraId="58D15DEE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color w:val="auto"/>
          <w:sz w:val="28"/>
          <w:szCs w:val="28"/>
          <w:lang w:eastAsia="zh-CN"/>
        </w:rPr>
        <w:t>.</w:t>
      </w:r>
      <w:r>
        <w:rPr>
          <w:rFonts w:hint="eastAsia" w:ascii="宋体" w:hAnsi="宋体" w:eastAsia="宋体" w:cs="宋体"/>
          <w:color w:val="auto"/>
          <w:sz w:val="28"/>
          <w:szCs w:val="28"/>
        </w:rPr>
        <w:t>窗：</w:t>
      </w:r>
      <w:r>
        <w:rPr>
          <w:rFonts w:hint="eastAsia" w:ascii="宋体" w:hAnsi="宋体" w:eastAsia="宋体" w:cs="宋体"/>
          <w:sz w:val="28"/>
          <w:szCs w:val="28"/>
        </w:rPr>
        <w:t>采用 5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+9A+5</w:t>
      </w:r>
      <w:r>
        <w:rPr>
          <w:rFonts w:hint="eastAsia" w:ascii="宋体" w:hAnsi="宋体" w:eastAsia="宋体" w:cs="宋体"/>
          <w:sz w:val="28"/>
          <w:szCs w:val="28"/>
        </w:rPr>
        <w:t xml:space="preserve">mm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中空玻璃,铝框厚度1.4mm;仓库采用铝合金推拉窗6个，透明钢化白玻5mm,铝框厚度1.2mm；</w:t>
      </w:r>
    </w:p>
    <w:p w14:paraId="219BF62A">
      <w:pPr>
        <w:spacing w:line="394" w:lineRule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</w:t>
      </w: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隔墙、厨房顶面需使用A级防火材料；</w:t>
      </w:r>
    </w:p>
    <w:p w14:paraId="63AAFDBA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仓库为标准集装箱，箱体规格为3000*6000*3000高，顶、底框梁方管100*100*2.0mm,立柱100*100*2.0mm,次梁方管50*100*2.0mm,加固侧梁由原来的9根，加多5根，网格形状；墙板/75mm大波浪岩棉板外0.6mm内0.3mm；顶板/50mm彩钢阻燃泡沫平板双面0.4mm；仓库单个箱体顶框方管 4条，底框4条，立柱4条；</w:t>
      </w:r>
    </w:p>
    <w:p w14:paraId="3B3837D4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9.电路电线需全部使用B2阻燃材料，厨房空调设备使用三相电；</w:t>
      </w:r>
    </w:p>
    <w:p w14:paraId="4FA0D767">
      <w:pPr>
        <w:spacing w:line="394" w:lineRule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10.箱体、油漆及涂料需使用环保型；</w:t>
      </w:r>
    </w:p>
    <w:p w14:paraId="250AD121">
      <w:pPr>
        <w:spacing w:line="39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11.主体框架、所有彩钢板夹心材料需达防火等级A级防火。</w:t>
      </w:r>
    </w:p>
    <w:p w14:paraId="37094CFD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val="en-US" w:eastAsia="zh-CN"/>
        </w:rPr>
        <w:t>二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pacing w:val="-6"/>
          <w:sz w:val="28"/>
          <w:szCs w:val="28"/>
          <w:lang w:val="en-US" w:eastAsia="zh-CN"/>
        </w:rPr>
        <w:t>仓库6个集装箱设置要求：</w:t>
      </w:r>
    </w:p>
    <w:p w14:paraId="1285A6B2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1. 其中2个中间连通，共他4个中间连通；</w:t>
      </w:r>
    </w:p>
    <w:p w14:paraId="229019F2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2. 2个中间连通箱体，开1个1.4米宽的卷帘门；4个中间连通箱体的分别开2个1.4米的卷帘门；</w:t>
      </w:r>
    </w:p>
    <w:p w14:paraId="2782FCCF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3. 每个箱体开1个窗口（共6个），每2个箱体配置1个防爆抽风机（共3个）；</w:t>
      </w:r>
    </w:p>
    <w:p w14:paraId="1B87DE2C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4.箱体 配备照明，使用防爆灯具，电线和线路材料需使用B2阻燃材料；</w:t>
      </w:r>
    </w:p>
    <w:p w14:paraId="746854FA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5. 开关需使用防水等级（IPX4）及以上，设置在门的外侧，加上防水挡板，安装高度1.3-1.5米；</w:t>
      </w:r>
    </w:p>
    <w:p w14:paraId="3BCEBF33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6. 2个中间连通箱体和4个中间连通箱体配备1个独立控制电箱，要设置防触电标识，接好用电漏电及短路熔断保护装置；</w:t>
      </w:r>
    </w:p>
    <w:p w14:paraId="24419D46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7. 因为是仓库，箱体底部需加厚加固（标准侧梁底部原有9根，再加固多5根，成网格状厚度为50*100*2.0）；</w:t>
      </w:r>
    </w:p>
    <w:p w14:paraId="498D2607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8. 箱体窗口和门，分别加上挡雨设施，伸出宽度约50cm；</w:t>
      </w:r>
    </w:p>
    <w:p w14:paraId="69536749">
      <w:pPr>
        <w:spacing w:before="28" w:line="220" w:lineRule="auto"/>
        <w:ind w:left="0"/>
        <w:outlineLvl w:val="1"/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9. 每个窗口安装不透钢防盗栏，门需配备锁并有至少3把锁匙；</w:t>
      </w:r>
    </w:p>
    <w:p w14:paraId="5883BAD2">
      <w:pPr>
        <w:spacing w:before="28" w:line="220" w:lineRule="auto"/>
        <w:ind w:left="0"/>
        <w:outlineLvl w:val="1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pacing w:val="-6"/>
          <w:sz w:val="28"/>
          <w:szCs w:val="28"/>
          <w:lang w:val="en-US" w:eastAsia="zh-CN"/>
        </w:rPr>
        <w:t>10. 箱体地板/18mm水泥纤维板，墙板/75mm大波浪岩棉板外0.6mm内0.3mm，顶板/50mm彩钢阻燃泡沫平板双面0.4mm。</w:t>
      </w:r>
    </w:p>
    <w:p w14:paraId="5FCDAA65">
      <w:pPr>
        <w:spacing w:line="394" w:lineRule="auto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）生产安装</w:t>
      </w:r>
    </w:p>
    <w:p w14:paraId="26EED16C">
      <w:pPr>
        <w:spacing w:line="394" w:lineRule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生产流程</w:t>
      </w:r>
    </w:p>
    <w:p w14:paraId="70C1E5A1">
      <w:pPr>
        <w:spacing w:line="394" w:lineRule="auto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安装箱房底座—→立柱安装—→顶部框架安装—→墙板安装—→门、窗安装—→插座、开关、灯安装—→安装门锁、打胶等收尾</w:t>
      </w:r>
    </w:p>
    <w:p w14:paraId="21B3EA8A">
      <w:p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）安</w:t>
      </w:r>
      <w:r>
        <w:rPr>
          <w:rFonts w:hint="eastAsia" w:ascii="宋体" w:hAnsi="宋体" w:eastAsia="宋体" w:cs="宋体"/>
          <w:sz w:val="28"/>
          <w:szCs w:val="28"/>
        </w:rPr>
        <w:t xml:space="preserve">装箱房一层底座   </w:t>
      </w:r>
    </w:p>
    <w:p w14:paraId="7650D302">
      <w:pPr>
        <w:numPr>
          <w:ilvl w:val="0"/>
          <w:numId w:val="0"/>
        </w:numPr>
        <w:spacing w:line="394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根据尺寸焊接主梁和次梁。</w:t>
      </w:r>
    </w:p>
    <w:p w14:paraId="4ED3B8D5"/>
    <w:p w14:paraId="3339ABF1">
      <w:pPr>
        <w:spacing w:before="151" w:line="411" w:lineRule="exact"/>
        <w:ind w:left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3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3"/>
          <w:position w:val="2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pacing w:val="-3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3"/>
          <w:position w:val="2"/>
          <w:sz w:val="28"/>
          <w:szCs w:val="28"/>
        </w:rPr>
        <w:t>立柱安装</w:t>
      </w:r>
    </w:p>
    <w:p w14:paraId="2ECDCF97">
      <w:pPr>
        <w:spacing w:before="241" w:line="402" w:lineRule="auto"/>
        <w:ind w:left="0" w:right="0" w:firstLine="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6"/>
          <w:sz w:val="28"/>
          <w:szCs w:val="28"/>
        </w:rPr>
        <w:t>依次将各立柱抬至安装位置竖起，每个立柱于箱房底座主梁连</w:t>
      </w:r>
      <w:r>
        <w:rPr>
          <w:rFonts w:hint="eastAsia" w:ascii="宋体" w:hAnsi="宋体" w:eastAsia="宋体" w:cs="宋体"/>
          <w:spacing w:val="5"/>
          <w:sz w:val="28"/>
          <w:szCs w:val="28"/>
        </w:rPr>
        <w:t>接满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焊，将全部立柱安装好，</w:t>
      </w:r>
      <w:r>
        <w:rPr>
          <w:rFonts w:hint="eastAsia" w:ascii="宋体" w:hAnsi="宋体" w:eastAsia="宋体" w:cs="宋体"/>
          <w:spacing w:val="-1"/>
          <w:sz w:val="28"/>
          <w:szCs w:val="28"/>
          <w:lang w:val="en-US" w:eastAsia="zh-CN"/>
        </w:rPr>
        <w:t>须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垂直于箱房底座</w:t>
      </w:r>
      <w:r>
        <w:rPr>
          <w:rFonts w:hint="eastAsia" w:ascii="宋体" w:hAnsi="宋体" w:eastAsia="宋体" w:cs="宋体"/>
          <w:spacing w:val="-1"/>
          <w:sz w:val="28"/>
          <w:szCs w:val="28"/>
          <w:lang w:eastAsia="zh-CN"/>
        </w:rPr>
        <w:t>。</w:t>
      </w:r>
    </w:p>
    <w:p w14:paraId="2AC3ABED">
      <w:pPr>
        <w:spacing w:line="409" w:lineRule="exact"/>
        <w:ind w:left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</w:rPr>
        <w:t>顶框架安装</w:t>
      </w:r>
    </w:p>
    <w:p w14:paraId="5C7B6142">
      <w:pPr>
        <w:spacing w:before="244" w:line="397" w:lineRule="auto"/>
        <w:ind w:left="0" w:right="0" w:hanging="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4"/>
          <w:sz w:val="28"/>
          <w:szCs w:val="28"/>
        </w:rPr>
        <w:t>将箱房顶框主梁方通吊至安装位置，跟立柱相连接，满焊固定，根据</w:t>
      </w:r>
      <w:r>
        <w:rPr>
          <w:rFonts w:hint="eastAsia" w:ascii="宋体" w:hAnsi="宋体" w:eastAsia="宋体" w:cs="宋体"/>
          <w:sz w:val="28"/>
          <w:szCs w:val="28"/>
        </w:rPr>
        <w:t>柱垂直度用磁力线坠测量。柱垂直度允许偏差为</w:t>
      </w:r>
      <w:r>
        <w:rPr>
          <w:rFonts w:hint="eastAsia" w:ascii="宋体" w:hAnsi="宋体" w:eastAsia="宋体" w:cs="宋体"/>
          <w:spacing w:val="-44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L/100</w:t>
      </w:r>
      <w:r>
        <w:rPr>
          <w:rFonts w:hint="eastAsia" w:ascii="宋体" w:hAnsi="宋体" w:eastAsia="宋体" w:cs="宋体"/>
          <w:spacing w:val="-27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，</w:t>
      </w:r>
      <w:r>
        <w:rPr>
          <w:rFonts w:hint="eastAsia" w:ascii="宋体" w:hAnsi="宋体" w:eastAsia="宋体" w:cs="宋体"/>
          <w:spacing w:val="-106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≤10mm</w:t>
      </w:r>
      <w:r>
        <w:rPr>
          <w:rFonts w:hint="eastAsia" w:ascii="宋体" w:hAnsi="宋体" w:eastAsia="宋体" w:cs="宋体"/>
          <w:spacing w:val="-26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，</w:t>
      </w:r>
      <w:r>
        <w:rPr>
          <w:rFonts w:hint="eastAsia" w:ascii="宋体" w:hAnsi="宋体" w:eastAsia="宋体" w:cs="宋体"/>
          <w:spacing w:val="-2"/>
          <w:sz w:val="28"/>
          <w:szCs w:val="28"/>
        </w:rPr>
        <w:t>其他顶框依次类推。</w:t>
      </w:r>
    </w:p>
    <w:p w14:paraId="2C1441C6">
      <w:pPr>
        <w:spacing w:before="36" w:line="408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4)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</w:rPr>
        <w:t>外墙板安装：</w:t>
      </w:r>
    </w:p>
    <w:p w14:paraId="67043D34">
      <w:pPr>
        <w:spacing w:before="244" w:line="402" w:lineRule="auto"/>
        <w:ind w:left="0" w:right="0" w:firstLine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4"/>
          <w:sz w:val="28"/>
          <w:szCs w:val="28"/>
        </w:rPr>
        <w:t>外墙板应与窗户、带框门配合安装。按照配板图安装外墙板，外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墙板接缝，应顺水流方向拼接。</w:t>
      </w:r>
    </w:p>
    <w:p w14:paraId="11736ECB">
      <w:pPr>
        <w:spacing w:line="411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</w:rPr>
        <w:t>窗户安装</w:t>
      </w:r>
    </w:p>
    <w:p w14:paraId="501AF79D">
      <w:pPr>
        <w:spacing w:before="243" w:line="316" w:lineRule="auto"/>
        <w:ind w:left="0" w:right="0" w:firstLine="1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a、安装顺序：窗台上、下收口—→窗框安装—→窗扇安装—→窗锁</w:t>
      </w:r>
      <w:r>
        <w:rPr>
          <w:rFonts w:hint="eastAsia" w:ascii="宋体" w:hAnsi="宋体" w:eastAsia="宋体" w:cs="宋体"/>
          <w:spacing w:val="-2"/>
          <w:sz w:val="28"/>
          <w:szCs w:val="28"/>
        </w:rPr>
        <w:t>钩—→打胶</w:t>
      </w:r>
    </w:p>
    <w:p w14:paraId="2782FA2D">
      <w:pPr>
        <w:spacing w:before="260" w:line="326" w:lineRule="auto"/>
        <w:ind w:left="0" w:right="0" w:firstLine="6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sz w:val="28"/>
          <w:szCs w:val="28"/>
        </w:rPr>
        <w:t>b、在窗洞口上画出垂直中心线和水平中心线，安装时保证窗框中心线与窗洞口上所画中心线重合。</w:t>
      </w:r>
    </w:p>
    <w:p w14:paraId="6F361531">
      <w:pPr>
        <w:spacing w:before="288" w:line="221" w:lineRule="auto"/>
        <w:ind w:left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2"/>
          <w:sz w:val="28"/>
          <w:szCs w:val="28"/>
        </w:rPr>
        <w:t>c、调整窗框使其横平竖直，高低一致，平面一致</w:t>
      </w:r>
      <w:r>
        <w:rPr>
          <w:rFonts w:hint="eastAsia" w:ascii="宋体" w:hAnsi="宋体" w:eastAsia="宋体" w:cs="宋体"/>
          <w:spacing w:val="-2"/>
          <w:sz w:val="28"/>
          <w:szCs w:val="28"/>
          <w:lang w:eastAsia="zh-CN"/>
        </w:rPr>
        <w:t>。</w:t>
      </w:r>
    </w:p>
    <w:p w14:paraId="03F93612">
      <w:pPr>
        <w:spacing w:before="260" w:line="326" w:lineRule="auto"/>
        <w:ind w:left="0" w:firstLine="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7"/>
          <w:sz w:val="28"/>
          <w:szCs w:val="28"/>
        </w:rPr>
        <w:t>d、安装窗扇、安装窗锁钩，根据窗扇上锁钩位置，安装窗柜上锁钩，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应确保两锁钩位置一致，安装牢固，开关灵活。</w:t>
      </w:r>
    </w:p>
    <w:p w14:paraId="54960DC7">
      <w:pPr>
        <w:spacing w:before="288" w:line="221" w:lineRule="auto"/>
        <w:ind w:left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3"/>
          <w:sz w:val="28"/>
          <w:szCs w:val="28"/>
        </w:rPr>
        <w:t>e、箱子外立面窗户顶及左右打胶。</w:t>
      </w:r>
    </w:p>
    <w:p w14:paraId="739DE0BE">
      <w:pPr>
        <w:spacing w:before="260" w:line="409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6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</w:rPr>
        <w:t>带框门安装</w:t>
      </w:r>
    </w:p>
    <w:p w14:paraId="77FE7E06">
      <w:pPr>
        <w:spacing w:before="245" w:line="413" w:lineRule="auto"/>
        <w:ind w:left="0" w:right="0" w:hanging="32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a、安装顺序：将带框门放进事先裁好的门洞板中卡紧、—→在墙板</w:t>
      </w:r>
      <w:r>
        <w:rPr>
          <w:rFonts w:hint="eastAsia" w:ascii="宋体" w:hAnsi="宋体" w:eastAsia="宋体" w:cs="宋体"/>
          <w:spacing w:val="-4"/>
          <w:sz w:val="28"/>
          <w:szCs w:val="28"/>
        </w:rPr>
        <w:t>内侧安装好副框—→</w:t>
      </w:r>
      <w:r>
        <w:rPr>
          <w:rFonts w:hint="eastAsia" w:ascii="宋体" w:hAnsi="宋体" w:eastAsia="宋体" w:cs="宋体"/>
          <w:spacing w:val="-85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-4"/>
          <w:sz w:val="28"/>
          <w:szCs w:val="28"/>
        </w:rPr>
        <w:t>门扇（合页）—→锁具插销—→打胶</w:t>
      </w:r>
    </w:p>
    <w:p w14:paraId="2F38A4E8"/>
    <w:p w14:paraId="3521F34F">
      <w:pPr>
        <w:spacing w:before="152" w:line="326" w:lineRule="auto"/>
        <w:ind w:left="0" w:right="0" w:hanging="14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1"/>
          <w:sz w:val="28"/>
          <w:szCs w:val="28"/>
        </w:rPr>
        <w:t>b、将带框门内外按装到指定位置上，采用自攻钉进行上下及左右</w:t>
      </w:r>
      <w:r>
        <w:rPr>
          <w:rFonts w:hint="eastAsia" w:ascii="宋体" w:hAnsi="宋体" w:eastAsia="宋体" w:cs="宋体"/>
          <w:spacing w:val="-17"/>
          <w:sz w:val="28"/>
          <w:szCs w:val="28"/>
        </w:rPr>
        <w:t>固定</w:t>
      </w:r>
      <w:r>
        <w:rPr>
          <w:rFonts w:hint="eastAsia" w:ascii="宋体" w:hAnsi="宋体" w:eastAsia="宋体" w:cs="宋体"/>
          <w:spacing w:val="-17"/>
          <w:sz w:val="28"/>
          <w:szCs w:val="28"/>
          <w:lang w:eastAsia="zh-CN"/>
        </w:rPr>
        <w:t>。</w:t>
      </w:r>
    </w:p>
    <w:p w14:paraId="1616CA2D">
      <w:pPr>
        <w:spacing w:before="287" w:line="348" w:lineRule="auto"/>
        <w:ind w:left="0" w:right="0" w:firstLine="1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1"/>
          <w:sz w:val="28"/>
          <w:szCs w:val="28"/>
        </w:rPr>
        <w:t>c、带框门外立面四周用玻璃胶封死。根据门扇上</w:t>
      </w:r>
      <w:r>
        <w:rPr>
          <w:rFonts w:hint="eastAsia" w:ascii="宋体" w:hAnsi="宋体" w:eastAsia="宋体" w:cs="宋体"/>
          <w:sz w:val="28"/>
          <w:szCs w:val="28"/>
        </w:rPr>
        <w:t>合页位置安装框上</w:t>
      </w:r>
      <w:r>
        <w:rPr>
          <w:rFonts w:hint="eastAsia" w:ascii="宋体" w:hAnsi="宋体" w:eastAsia="宋体" w:cs="宋体"/>
          <w:spacing w:val="-9"/>
          <w:sz w:val="28"/>
          <w:szCs w:val="28"/>
        </w:rPr>
        <w:t>合页。要求：确保框、扇合页位置一致，上下合页</w:t>
      </w:r>
      <w:r>
        <w:rPr>
          <w:rFonts w:hint="eastAsia" w:ascii="宋体" w:hAnsi="宋体" w:eastAsia="宋体" w:cs="宋体"/>
          <w:spacing w:val="-10"/>
          <w:sz w:val="28"/>
          <w:szCs w:val="28"/>
        </w:rPr>
        <w:t>在同一轴线上，框、</w:t>
      </w:r>
      <w:r>
        <w:rPr>
          <w:rFonts w:hint="eastAsia" w:ascii="宋体" w:hAnsi="宋体" w:eastAsia="宋体" w:cs="宋体"/>
          <w:spacing w:val="-2"/>
          <w:sz w:val="28"/>
          <w:szCs w:val="28"/>
        </w:rPr>
        <w:t>扇合页不得用反。</w:t>
      </w:r>
    </w:p>
    <w:p w14:paraId="3ED4EBEA">
      <w:pPr>
        <w:spacing w:before="261" w:line="325" w:lineRule="auto"/>
        <w:ind w:left="0" w:right="0" w:firstLine="3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d、根据门扇上门锁位置，安装锁扣板，要求：门窗</w:t>
      </w:r>
      <w:r>
        <w:rPr>
          <w:rFonts w:hint="eastAsia" w:ascii="宋体" w:hAnsi="宋体" w:eastAsia="宋体" w:cs="宋体"/>
          <w:spacing w:val="-1"/>
          <w:sz w:val="28"/>
          <w:szCs w:val="28"/>
        </w:rPr>
        <w:t>上的锁舌头与门框上的锁扣板位置吻合，锁舌自由进出。</w:t>
      </w:r>
    </w:p>
    <w:p w14:paraId="623A4C2D">
      <w:pPr>
        <w:spacing w:before="261" w:line="409" w:lineRule="exac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7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</w:rPr>
        <w:t>开关、插座、灯的安装：要求开关使用灵活，美观。</w:t>
      </w:r>
    </w:p>
    <w:p w14:paraId="4DA27101">
      <w:pPr>
        <w:spacing w:before="172" w:line="241" w:lineRule="auto"/>
        <w:ind w:left="0"/>
        <w:outlineLvl w:val="0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 w:val="0"/>
          <w:bCs w:val="0"/>
          <w:spacing w:val="-29"/>
          <w:position w:val="1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b w:val="0"/>
          <w:bCs w:val="0"/>
          <w:spacing w:val="-29"/>
          <w:position w:val="1"/>
          <w:sz w:val="28"/>
          <w:szCs w:val="28"/>
        </w:rPr>
        <w:t>质量要求</w:t>
      </w:r>
    </w:p>
    <w:p w14:paraId="27853F31">
      <w:pPr>
        <w:spacing w:before="130" w:line="411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箱子安装质量要求</w:t>
      </w:r>
    </w:p>
    <w:p w14:paraId="1936BBB7">
      <w:pPr>
        <w:spacing w:before="242" w:line="220" w:lineRule="auto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sz w:val="28"/>
          <w:szCs w:val="28"/>
        </w:rPr>
        <w:t>a</w:t>
      </w:r>
      <w:r>
        <w:rPr>
          <w:rFonts w:ascii="宋体" w:hAnsi="宋体" w:eastAsia="宋体" w:cs="宋体"/>
          <w:spacing w:val="-2"/>
          <w:sz w:val="28"/>
          <w:szCs w:val="28"/>
        </w:rPr>
        <w:t>、结构件表面干净，无油污，泥砂和灰尘等杂物。</w:t>
      </w:r>
    </w:p>
    <w:p w14:paraId="7694EBAD">
      <w:pPr>
        <w:spacing w:before="261" w:line="410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position w:val="2"/>
          <w:sz w:val="28"/>
          <w:szCs w:val="28"/>
        </w:rPr>
        <w:t>b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、补涂构件在运输、存放和安装过程中损坏</w:t>
      </w:r>
      <w:r>
        <w:rPr>
          <w:rFonts w:ascii="宋体" w:hAnsi="宋体" w:eastAsia="宋体" w:cs="宋体"/>
          <w:spacing w:val="-3"/>
          <w:position w:val="2"/>
          <w:sz w:val="28"/>
          <w:szCs w:val="28"/>
        </w:rPr>
        <w:t>的涂层。</w:t>
      </w:r>
    </w:p>
    <w:p w14:paraId="215C85BD">
      <w:pPr>
        <w:spacing w:before="243" w:line="221" w:lineRule="auto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5"/>
          <w:sz w:val="28"/>
          <w:szCs w:val="28"/>
        </w:rPr>
        <w:t>c</w:t>
      </w:r>
      <w:r>
        <w:rPr>
          <w:rFonts w:ascii="宋体" w:hAnsi="宋体" w:eastAsia="宋体" w:cs="宋体"/>
          <w:spacing w:val="-5"/>
          <w:sz w:val="28"/>
          <w:szCs w:val="28"/>
        </w:rPr>
        <w:t>、安装允许偏差。</w:t>
      </w:r>
    </w:p>
    <w:p w14:paraId="4DF11171">
      <w:pPr>
        <w:spacing w:before="260" w:line="410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4"/>
          <w:position w:val="2"/>
          <w:sz w:val="28"/>
          <w:szCs w:val="28"/>
        </w:rPr>
        <w:t>d</w:t>
      </w:r>
      <w:r>
        <w:rPr>
          <w:rFonts w:ascii="宋体" w:hAnsi="宋体" w:eastAsia="宋体" w:cs="宋体"/>
          <w:spacing w:val="-4"/>
          <w:position w:val="2"/>
          <w:sz w:val="28"/>
          <w:szCs w:val="28"/>
        </w:rPr>
        <w:t>、箱子安装允许偏差：</w:t>
      </w:r>
    </w:p>
    <w:p w14:paraId="5F849D99">
      <w:pPr>
        <w:spacing w:line="71" w:lineRule="exact"/>
      </w:pPr>
    </w:p>
    <w:tbl>
      <w:tblPr>
        <w:tblStyle w:val="8"/>
        <w:tblW w:w="8007" w:type="dxa"/>
        <w:tblInd w:w="46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7"/>
        <w:gridCol w:w="3597"/>
        <w:gridCol w:w="1619"/>
        <w:gridCol w:w="1444"/>
      </w:tblGrid>
      <w:tr w14:paraId="35B7C32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347" w:type="dxa"/>
            <w:vAlign w:val="top"/>
          </w:tcPr>
          <w:p w14:paraId="44023C25">
            <w:pPr>
              <w:pStyle w:val="7"/>
              <w:spacing w:before="177" w:line="222" w:lineRule="auto"/>
              <w:ind w:left="268"/>
            </w:pPr>
            <w:r>
              <w:rPr>
                <w:spacing w:val="-5"/>
              </w:rPr>
              <w:t>序号</w:t>
            </w:r>
          </w:p>
        </w:tc>
        <w:tc>
          <w:tcPr>
            <w:tcW w:w="3597" w:type="dxa"/>
            <w:vAlign w:val="top"/>
          </w:tcPr>
          <w:p w14:paraId="5E8CD287">
            <w:pPr>
              <w:pStyle w:val="7"/>
              <w:spacing w:before="177" w:line="221" w:lineRule="auto"/>
              <w:ind w:left="119"/>
              <w:jc w:val="center"/>
            </w:pPr>
            <w:r>
              <w:rPr>
                <w:spacing w:val="-7"/>
              </w:rPr>
              <w:t>项目</w:t>
            </w:r>
          </w:p>
        </w:tc>
        <w:tc>
          <w:tcPr>
            <w:tcW w:w="1619" w:type="dxa"/>
            <w:vAlign w:val="top"/>
          </w:tcPr>
          <w:p w14:paraId="74F9F088">
            <w:pPr>
              <w:pStyle w:val="7"/>
              <w:spacing w:before="176" w:line="221" w:lineRule="auto"/>
              <w:ind w:left="269"/>
            </w:pPr>
            <w:r>
              <w:rPr>
                <w:spacing w:val="-5"/>
              </w:rPr>
              <w:t>允许偏差</w:t>
            </w:r>
          </w:p>
        </w:tc>
        <w:tc>
          <w:tcPr>
            <w:tcW w:w="1444" w:type="dxa"/>
            <w:vAlign w:val="top"/>
          </w:tcPr>
          <w:p w14:paraId="198542E4">
            <w:pPr>
              <w:pStyle w:val="7"/>
              <w:spacing w:before="176" w:line="221" w:lineRule="auto"/>
              <w:ind w:left="171"/>
            </w:pPr>
            <w:r>
              <w:rPr>
                <w:spacing w:val="-3"/>
              </w:rPr>
              <w:t>检验方法</w:t>
            </w:r>
          </w:p>
        </w:tc>
      </w:tr>
      <w:tr w14:paraId="72D051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1" w:hRule="atLeast"/>
        </w:trPr>
        <w:tc>
          <w:tcPr>
            <w:tcW w:w="1347" w:type="dxa"/>
            <w:vAlign w:val="center"/>
          </w:tcPr>
          <w:p w14:paraId="1BF9E5C5">
            <w:pPr>
              <w:spacing w:before="138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1</w:t>
            </w:r>
          </w:p>
        </w:tc>
        <w:tc>
          <w:tcPr>
            <w:tcW w:w="3597" w:type="dxa"/>
            <w:vAlign w:val="center"/>
          </w:tcPr>
          <w:p w14:paraId="447D0994">
            <w:pPr>
              <w:pStyle w:val="7"/>
              <w:spacing w:before="172" w:line="220" w:lineRule="auto"/>
              <w:ind w:left="117"/>
              <w:jc w:val="center"/>
            </w:pPr>
            <w:r>
              <w:rPr>
                <w:spacing w:val="-2"/>
              </w:rPr>
              <w:t>箱子中心对定位轴线偏移</w:t>
            </w:r>
          </w:p>
        </w:tc>
        <w:tc>
          <w:tcPr>
            <w:tcW w:w="1619" w:type="dxa"/>
            <w:vAlign w:val="center"/>
          </w:tcPr>
          <w:p w14:paraId="5C1D49CF">
            <w:pPr>
              <w:pStyle w:val="7"/>
              <w:spacing w:before="143" w:line="436" w:lineRule="exact"/>
              <w:jc w:val="center"/>
            </w:pPr>
            <w:r>
              <w:rPr>
                <w:rFonts w:ascii="Calibri" w:hAnsi="Calibri" w:eastAsia="Calibri" w:cs="Calibri"/>
                <w:spacing w:val="-7"/>
                <w:position w:val="4"/>
              </w:rPr>
              <w:t>5</w:t>
            </w:r>
            <w:r>
              <w:rPr>
                <w:rFonts w:ascii="Calibri" w:hAnsi="Calibri" w:eastAsia="Calibri" w:cs="Calibri"/>
                <w:spacing w:val="13"/>
                <w:position w:val="4"/>
              </w:rPr>
              <w:t xml:space="preserve"> </w:t>
            </w:r>
            <w:r>
              <w:rPr>
                <w:spacing w:val="-7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7AFACB36">
            <w:pPr>
              <w:pStyle w:val="7"/>
              <w:spacing w:before="172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3BA3132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2" w:hRule="atLeast"/>
        </w:trPr>
        <w:tc>
          <w:tcPr>
            <w:tcW w:w="1347" w:type="dxa"/>
            <w:vAlign w:val="center"/>
          </w:tcPr>
          <w:p w14:paraId="7876FE78">
            <w:pPr>
              <w:spacing w:before="140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2</w:t>
            </w:r>
          </w:p>
        </w:tc>
        <w:tc>
          <w:tcPr>
            <w:tcW w:w="3597" w:type="dxa"/>
            <w:vAlign w:val="center"/>
          </w:tcPr>
          <w:p w14:paraId="3F62F29A">
            <w:pPr>
              <w:pStyle w:val="7"/>
              <w:spacing w:before="173" w:line="221" w:lineRule="auto"/>
              <w:ind w:left="117"/>
              <w:jc w:val="center"/>
            </w:pPr>
            <w:r>
              <w:rPr>
                <w:spacing w:val="-2"/>
              </w:rPr>
              <w:t>箱子基准点标高</w:t>
            </w:r>
          </w:p>
        </w:tc>
        <w:tc>
          <w:tcPr>
            <w:tcW w:w="1619" w:type="dxa"/>
            <w:vAlign w:val="center"/>
          </w:tcPr>
          <w:p w14:paraId="0D199CAE">
            <w:pPr>
              <w:pStyle w:val="7"/>
              <w:spacing w:before="144" w:line="434" w:lineRule="exact"/>
              <w:jc w:val="center"/>
            </w:pPr>
            <w:r>
              <w:rPr>
                <w:spacing w:val="-12"/>
                <w:position w:val="3"/>
              </w:rPr>
              <w:t>±</w:t>
            </w:r>
            <w:r>
              <w:rPr>
                <w:rFonts w:ascii="Calibri" w:hAnsi="Calibri" w:eastAsia="Calibri" w:cs="Calibri"/>
                <w:spacing w:val="-12"/>
                <w:position w:val="3"/>
              </w:rPr>
              <w:t>1</w:t>
            </w:r>
            <w:r>
              <w:rPr>
                <w:spacing w:val="-12"/>
                <w:position w:val="3"/>
              </w:rPr>
              <w:t>0</w:t>
            </w:r>
            <w:r>
              <w:rPr>
                <w:spacing w:val="-60"/>
                <w:position w:val="3"/>
              </w:rPr>
              <w:t xml:space="preserve"> </w:t>
            </w:r>
            <w:r>
              <w:rPr>
                <w:spacing w:val="-12"/>
                <w:position w:val="3"/>
              </w:rPr>
              <w:t>㎜</w:t>
            </w:r>
          </w:p>
        </w:tc>
        <w:tc>
          <w:tcPr>
            <w:tcW w:w="1444" w:type="dxa"/>
            <w:vAlign w:val="top"/>
          </w:tcPr>
          <w:p w14:paraId="3DADC7E2">
            <w:pPr>
              <w:pStyle w:val="7"/>
              <w:spacing w:before="174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54685B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6" w:hRule="atLeast"/>
        </w:trPr>
        <w:tc>
          <w:tcPr>
            <w:tcW w:w="1347" w:type="dxa"/>
            <w:vAlign w:val="center"/>
          </w:tcPr>
          <w:p w14:paraId="6B6194B2">
            <w:pPr>
              <w:spacing w:before="140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3</w:t>
            </w:r>
          </w:p>
        </w:tc>
        <w:tc>
          <w:tcPr>
            <w:tcW w:w="3597" w:type="dxa"/>
            <w:vAlign w:val="center"/>
          </w:tcPr>
          <w:p w14:paraId="5109C10C">
            <w:pPr>
              <w:pStyle w:val="7"/>
              <w:spacing w:before="175" w:line="221" w:lineRule="auto"/>
              <w:ind w:left="117"/>
              <w:jc w:val="center"/>
            </w:pPr>
            <w:r>
              <w:rPr>
                <w:spacing w:val="-3"/>
              </w:rPr>
              <w:t>箱子垂直度</w:t>
            </w:r>
          </w:p>
        </w:tc>
        <w:tc>
          <w:tcPr>
            <w:tcW w:w="1619" w:type="dxa"/>
            <w:vAlign w:val="center"/>
          </w:tcPr>
          <w:p w14:paraId="4416FF77">
            <w:pPr>
              <w:pStyle w:val="7"/>
              <w:spacing w:before="174" w:line="237" w:lineRule="auto"/>
              <w:jc w:val="center"/>
            </w:pPr>
            <w:r>
              <w:rPr>
                <w:spacing w:val="-15"/>
              </w:rPr>
              <w:t>±5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vAlign w:val="top"/>
          </w:tcPr>
          <w:p w14:paraId="113D3BB3">
            <w:pPr>
              <w:pStyle w:val="7"/>
              <w:spacing w:before="144" w:line="363" w:lineRule="auto"/>
              <w:ind w:left="449" w:right="193" w:hanging="240"/>
            </w:pPr>
            <w:r>
              <w:rPr>
                <w:rFonts w:ascii="Calibri" w:hAnsi="Calibri" w:eastAsia="Calibri" w:cs="Calibri"/>
                <w:spacing w:val="-7"/>
              </w:rPr>
              <w:t>2</w:t>
            </w:r>
            <w:r>
              <w:rPr>
                <w:spacing w:val="-7"/>
              </w:rPr>
              <w:t>米靠尺</w:t>
            </w:r>
            <w:r>
              <w:rPr>
                <w:spacing w:val="-5"/>
              </w:rPr>
              <w:t>检查</w:t>
            </w:r>
          </w:p>
        </w:tc>
      </w:tr>
    </w:tbl>
    <w:p w14:paraId="629B49D3">
      <w:pPr>
        <w:spacing w:before="142" w:line="408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pacing w:val="-2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墙板安装质量要求</w:t>
      </w:r>
    </w:p>
    <w:p w14:paraId="0BE052E6"/>
    <w:p w14:paraId="2A464621">
      <w:pPr>
        <w:spacing w:before="180" w:line="402" w:lineRule="auto"/>
        <w:ind w:left="0" w:right="0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墙板应平整清洁，接槎顺直，纵横搭接缝均呈直线，檐口和墙面下端</w:t>
      </w:r>
      <w:r>
        <w:rPr>
          <w:rFonts w:ascii="宋体" w:hAnsi="宋体" w:eastAsia="宋体" w:cs="宋体"/>
          <w:spacing w:val="-1"/>
          <w:sz w:val="28"/>
          <w:szCs w:val="28"/>
        </w:rPr>
        <w:t>呈直线，无错钻孔，接缝均匀整齐，严密无翘曲。</w:t>
      </w:r>
    </w:p>
    <w:p w14:paraId="71AEC486">
      <w:pPr>
        <w:spacing w:line="409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1"/>
          <w:position w:val="2"/>
          <w:sz w:val="28"/>
          <w:szCs w:val="28"/>
        </w:rPr>
        <w:t>门、窗安装允许偏差</w:t>
      </w:r>
    </w:p>
    <w:p w14:paraId="1C19503F">
      <w:pPr>
        <w:spacing w:before="243" w:line="221" w:lineRule="auto"/>
        <w:ind w:left="26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sz w:val="28"/>
          <w:szCs w:val="28"/>
        </w:rPr>
        <w:t>a</w:t>
      </w:r>
      <w:r>
        <w:rPr>
          <w:rFonts w:ascii="宋体" w:hAnsi="宋体" w:eastAsia="宋体" w:cs="宋体"/>
          <w:spacing w:val="-2"/>
          <w:sz w:val="28"/>
          <w:szCs w:val="28"/>
        </w:rPr>
        <w:t>、门窗框安装应横平竖直，高低一致，平面一致。</w:t>
      </w:r>
    </w:p>
    <w:p w14:paraId="71940552">
      <w:pPr>
        <w:spacing w:before="259" w:line="409" w:lineRule="exact"/>
        <w:ind w:left="35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3"/>
          <w:position w:val="2"/>
          <w:sz w:val="28"/>
          <w:szCs w:val="28"/>
        </w:rPr>
        <w:t>b</w:t>
      </w:r>
      <w:r>
        <w:rPr>
          <w:rFonts w:ascii="宋体" w:hAnsi="宋体" w:eastAsia="宋体" w:cs="宋体"/>
          <w:spacing w:val="-3"/>
          <w:position w:val="2"/>
          <w:sz w:val="28"/>
          <w:szCs w:val="28"/>
        </w:rPr>
        <w:t>、门窗与墙板连接，应牢固，不晃动，缝隙均匀。</w:t>
      </w:r>
    </w:p>
    <w:p w14:paraId="5B604160">
      <w:pPr>
        <w:spacing w:before="244" w:line="221" w:lineRule="auto"/>
        <w:ind w:left="26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2"/>
          <w:sz w:val="28"/>
          <w:szCs w:val="28"/>
        </w:rPr>
        <w:t>c</w:t>
      </w:r>
      <w:r>
        <w:rPr>
          <w:rFonts w:ascii="宋体" w:hAnsi="宋体" w:eastAsia="宋体" w:cs="宋体"/>
          <w:spacing w:val="-2"/>
          <w:sz w:val="28"/>
          <w:szCs w:val="28"/>
        </w:rPr>
        <w:t>、门窗表面应平整、光滑、大面无划痕、碰伤。</w:t>
      </w:r>
    </w:p>
    <w:p w14:paraId="6632B03C">
      <w:pPr>
        <w:spacing w:before="260" w:line="410" w:lineRule="exact"/>
        <w:ind w:left="27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5"/>
          <w:position w:val="2"/>
          <w:sz w:val="28"/>
          <w:szCs w:val="28"/>
        </w:rPr>
        <w:t>d</w:t>
      </w:r>
      <w:r>
        <w:rPr>
          <w:rFonts w:ascii="宋体" w:hAnsi="宋体" w:eastAsia="宋体" w:cs="宋体"/>
          <w:spacing w:val="-5"/>
          <w:position w:val="2"/>
          <w:sz w:val="28"/>
          <w:szCs w:val="28"/>
        </w:rPr>
        <w:t>、门窗安装允许偏差</w:t>
      </w:r>
    </w:p>
    <w:p w14:paraId="15457E57">
      <w:pPr>
        <w:spacing w:line="71" w:lineRule="exact"/>
      </w:pPr>
    </w:p>
    <w:tbl>
      <w:tblPr>
        <w:tblStyle w:val="8"/>
        <w:tblW w:w="8127" w:type="dxa"/>
        <w:tblInd w:w="348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3"/>
        <w:gridCol w:w="4171"/>
        <w:gridCol w:w="1619"/>
        <w:gridCol w:w="1444"/>
      </w:tblGrid>
      <w:tr w14:paraId="231EE83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893" w:type="dxa"/>
            <w:vAlign w:val="top"/>
          </w:tcPr>
          <w:p w14:paraId="35C8D2E3">
            <w:pPr>
              <w:pStyle w:val="7"/>
              <w:spacing w:before="177" w:line="222" w:lineRule="auto"/>
              <w:ind w:left="268"/>
            </w:pPr>
            <w:r>
              <w:rPr>
                <w:spacing w:val="-5"/>
              </w:rPr>
              <w:t>序号</w:t>
            </w:r>
          </w:p>
        </w:tc>
        <w:tc>
          <w:tcPr>
            <w:tcW w:w="4171" w:type="dxa"/>
            <w:vAlign w:val="top"/>
          </w:tcPr>
          <w:p w14:paraId="2E098A05">
            <w:pPr>
              <w:pStyle w:val="7"/>
              <w:spacing w:before="177" w:line="221" w:lineRule="auto"/>
              <w:ind w:left="119"/>
              <w:jc w:val="center"/>
            </w:pPr>
            <w:r>
              <w:rPr>
                <w:spacing w:val="-7"/>
              </w:rPr>
              <w:t>项目</w:t>
            </w:r>
          </w:p>
        </w:tc>
        <w:tc>
          <w:tcPr>
            <w:tcW w:w="1619" w:type="dxa"/>
            <w:vAlign w:val="top"/>
          </w:tcPr>
          <w:p w14:paraId="6C327B2E">
            <w:pPr>
              <w:pStyle w:val="7"/>
              <w:spacing w:before="176" w:line="221" w:lineRule="auto"/>
              <w:ind w:left="269"/>
            </w:pPr>
            <w:r>
              <w:rPr>
                <w:spacing w:val="-5"/>
              </w:rPr>
              <w:t>允许偏差</w:t>
            </w:r>
          </w:p>
        </w:tc>
        <w:tc>
          <w:tcPr>
            <w:tcW w:w="1444" w:type="dxa"/>
            <w:vAlign w:val="top"/>
          </w:tcPr>
          <w:p w14:paraId="064714BB">
            <w:pPr>
              <w:pStyle w:val="7"/>
              <w:spacing w:before="176" w:line="221" w:lineRule="auto"/>
              <w:ind w:left="171"/>
            </w:pPr>
            <w:r>
              <w:rPr>
                <w:spacing w:val="-3"/>
              </w:rPr>
              <w:t>检验方法</w:t>
            </w:r>
          </w:p>
        </w:tc>
      </w:tr>
      <w:tr w14:paraId="0CDE0BB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893" w:type="dxa"/>
            <w:vAlign w:val="center"/>
          </w:tcPr>
          <w:p w14:paraId="7035B232">
            <w:pPr>
              <w:spacing w:before="137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1</w:t>
            </w:r>
          </w:p>
        </w:tc>
        <w:tc>
          <w:tcPr>
            <w:tcW w:w="4171" w:type="dxa"/>
            <w:vAlign w:val="center"/>
          </w:tcPr>
          <w:p w14:paraId="77B226C6">
            <w:pPr>
              <w:pStyle w:val="7"/>
              <w:spacing w:before="171" w:line="221" w:lineRule="auto"/>
              <w:ind w:left="146"/>
              <w:jc w:val="center"/>
            </w:pPr>
            <w:r>
              <w:rPr>
                <w:spacing w:val="-5"/>
              </w:rPr>
              <w:t>门窗槽口宽度、高度</w:t>
            </w:r>
          </w:p>
        </w:tc>
        <w:tc>
          <w:tcPr>
            <w:tcW w:w="1619" w:type="dxa"/>
            <w:vAlign w:val="top"/>
          </w:tcPr>
          <w:p w14:paraId="18DF8723">
            <w:pPr>
              <w:pStyle w:val="7"/>
              <w:spacing w:before="171" w:line="237" w:lineRule="auto"/>
              <w:jc w:val="center"/>
            </w:pPr>
            <w:r>
              <w:rPr>
                <w:spacing w:val="-15"/>
              </w:rPr>
              <w:t>±2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vAlign w:val="top"/>
          </w:tcPr>
          <w:p w14:paraId="3FE5295C">
            <w:pPr>
              <w:pStyle w:val="7"/>
              <w:spacing w:before="171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14E56C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7" w:hRule="atLeast"/>
        </w:trPr>
        <w:tc>
          <w:tcPr>
            <w:tcW w:w="893" w:type="dxa"/>
            <w:vAlign w:val="center"/>
          </w:tcPr>
          <w:p w14:paraId="1C7B2A48">
            <w:pPr>
              <w:spacing w:before="137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2</w:t>
            </w:r>
          </w:p>
        </w:tc>
        <w:tc>
          <w:tcPr>
            <w:tcW w:w="4171" w:type="dxa"/>
            <w:vAlign w:val="center"/>
          </w:tcPr>
          <w:p w14:paraId="3A40BC8D">
            <w:pPr>
              <w:pStyle w:val="7"/>
              <w:spacing w:before="171" w:line="220" w:lineRule="auto"/>
              <w:ind w:left="146"/>
              <w:jc w:val="center"/>
            </w:pPr>
            <w:r>
              <w:rPr>
                <w:spacing w:val="-5"/>
              </w:rPr>
              <w:t>门窗槽口对边尺寸之差</w:t>
            </w:r>
          </w:p>
        </w:tc>
        <w:tc>
          <w:tcPr>
            <w:tcW w:w="1619" w:type="dxa"/>
            <w:vAlign w:val="top"/>
          </w:tcPr>
          <w:p w14:paraId="3B5BCD80">
            <w:pPr>
              <w:pStyle w:val="7"/>
              <w:spacing w:before="141" w:line="436" w:lineRule="exact"/>
              <w:jc w:val="center"/>
            </w:pPr>
            <w:r>
              <w:rPr>
                <w:rFonts w:ascii="Calibri" w:hAnsi="Calibri" w:eastAsia="Calibri" w:cs="Calibri"/>
                <w:spacing w:val="-7"/>
                <w:position w:val="4"/>
              </w:rPr>
              <w:t>3</w:t>
            </w:r>
            <w:r>
              <w:rPr>
                <w:rFonts w:ascii="Calibri" w:hAnsi="Calibri" w:eastAsia="Calibri" w:cs="Calibri"/>
                <w:spacing w:val="13"/>
                <w:position w:val="4"/>
              </w:rPr>
              <w:t xml:space="preserve"> </w:t>
            </w:r>
            <w:r>
              <w:rPr>
                <w:spacing w:val="-7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650E8CB0">
            <w:pPr>
              <w:pStyle w:val="7"/>
              <w:spacing w:before="171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119ACD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7" w:hRule="exact"/>
        </w:trPr>
        <w:tc>
          <w:tcPr>
            <w:tcW w:w="893" w:type="dxa"/>
            <w:vAlign w:val="center"/>
          </w:tcPr>
          <w:p w14:paraId="3E56FF72">
            <w:pPr>
              <w:spacing w:before="137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3</w:t>
            </w:r>
          </w:p>
        </w:tc>
        <w:tc>
          <w:tcPr>
            <w:tcW w:w="4171" w:type="dxa"/>
            <w:vAlign w:val="top"/>
          </w:tcPr>
          <w:p w14:paraId="70EB20CE">
            <w:pPr>
              <w:pStyle w:val="7"/>
              <w:spacing w:before="171" w:line="220" w:lineRule="auto"/>
              <w:ind w:left="146"/>
              <w:jc w:val="center"/>
            </w:pPr>
            <w:r>
              <w:rPr>
                <w:spacing w:val="-5"/>
              </w:rPr>
              <w:t>门窗槽口对角线之差</w:t>
            </w:r>
          </w:p>
        </w:tc>
        <w:tc>
          <w:tcPr>
            <w:tcW w:w="1619" w:type="dxa"/>
            <w:vAlign w:val="top"/>
          </w:tcPr>
          <w:p w14:paraId="265E6D9E">
            <w:pPr>
              <w:pStyle w:val="7"/>
              <w:spacing w:before="171" w:line="241" w:lineRule="auto"/>
              <w:jc w:val="center"/>
            </w:pPr>
            <w:r>
              <w:rPr>
                <w:spacing w:val="-9"/>
              </w:rPr>
              <w:t>3</w:t>
            </w:r>
            <w:r>
              <w:rPr>
                <w:spacing w:val="-64"/>
              </w:rPr>
              <w:t xml:space="preserve"> </w:t>
            </w:r>
            <w:r>
              <w:rPr>
                <w:spacing w:val="-9"/>
              </w:rPr>
              <w:t>㎜</w:t>
            </w:r>
          </w:p>
        </w:tc>
        <w:tc>
          <w:tcPr>
            <w:tcW w:w="1444" w:type="dxa"/>
            <w:vAlign w:val="top"/>
          </w:tcPr>
          <w:p w14:paraId="68282715">
            <w:pPr>
              <w:pStyle w:val="7"/>
              <w:spacing w:before="171" w:line="220" w:lineRule="auto"/>
              <w:ind w:left="169"/>
            </w:pPr>
            <w:r>
              <w:rPr>
                <w:spacing w:val="-2"/>
              </w:rPr>
              <w:t>钢卷尺检</w:t>
            </w:r>
          </w:p>
          <w:p w14:paraId="43F9A75A">
            <w:pPr>
              <w:pStyle w:val="7"/>
              <w:spacing w:before="290" w:line="228" w:lineRule="auto"/>
              <w:ind w:left="594"/>
            </w:pPr>
            <w:r>
              <w:t>查</w:t>
            </w:r>
          </w:p>
        </w:tc>
      </w:tr>
      <w:tr w14:paraId="3239565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6" w:hRule="atLeast"/>
        </w:trPr>
        <w:tc>
          <w:tcPr>
            <w:tcW w:w="893" w:type="dxa"/>
            <w:vAlign w:val="center"/>
          </w:tcPr>
          <w:p w14:paraId="534CFB03">
            <w:pPr>
              <w:spacing w:before="138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4</w:t>
            </w:r>
          </w:p>
        </w:tc>
        <w:tc>
          <w:tcPr>
            <w:tcW w:w="4171" w:type="dxa"/>
            <w:vAlign w:val="center"/>
          </w:tcPr>
          <w:p w14:paraId="017C062B">
            <w:pPr>
              <w:pStyle w:val="7"/>
              <w:spacing w:before="172" w:line="221" w:lineRule="auto"/>
              <w:ind w:left="146"/>
              <w:jc w:val="center"/>
            </w:pPr>
            <w:r>
              <w:rPr>
                <w:spacing w:val="-7"/>
              </w:rPr>
              <w:t>门窗框垂直度</w:t>
            </w:r>
          </w:p>
        </w:tc>
        <w:tc>
          <w:tcPr>
            <w:tcW w:w="1619" w:type="dxa"/>
            <w:vAlign w:val="center"/>
          </w:tcPr>
          <w:p w14:paraId="63CAE5A1">
            <w:pPr>
              <w:pStyle w:val="7"/>
              <w:spacing w:before="143" w:line="437" w:lineRule="exact"/>
              <w:jc w:val="center"/>
            </w:pPr>
            <w:r>
              <w:rPr>
                <w:rFonts w:ascii="Calibri" w:hAnsi="Calibri" w:eastAsia="Calibri" w:cs="Calibri"/>
                <w:spacing w:val="-5"/>
                <w:position w:val="4"/>
              </w:rPr>
              <w:t>2.</w:t>
            </w:r>
            <w:r>
              <w:rPr>
                <w:spacing w:val="-5"/>
                <w:position w:val="4"/>
              </w:rPr>
              <w:t>5</w:t>
            </w:r>
            <w:r>
              <w:rPr>
                <w:spacing w:val="-60"/>
                <w:position w:val="4"/>
              </w:rPr>
              <w:t xml:space="preserve"> </w:t>
            </w:r>
            <w:r>
              <w:rPr>
                <w:spacing w:val="-5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27206BD6">
            <w:pPr>
              <w:pStyle w:val="7"/>
              <w:spacing w:before="143" w:line="362" w:lineRule="auto"/>
              <w:ind w:left="449" w:right="193" w:hanging="240"/>
            </w:pPr>
            <w:r>
              <w:rPr>
                <w:rFonts w:ascii="Calibri" w:hAnsi="Calibri" w:eastAsia="Calibri" w:cs="Calibri"/>
                <w:spacing w:val="-7"/>
              </w:rPr>
              <w:t>2</w:t>
            </w:r>
            <w:r>
              <w:rPr>
                <w:spacing w:val="-7"/>
              </w:rPr>
              <w:t>米靠尺</w:t>
            </w:r>
            <w:r>
              <w:t xml:space="preserve"> </w:t>
            </w:r>
            <w:r>
              <w:rPr>
                <w:spacing w:val="-5"/>
              </w:rPr>
              <w:t>检查</w:t>
            </w:r>
          </w:p>
        </w:tc>
      </w:tr>
      <w:tr w14:paraId="23D853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0" w:hRule="atLeast"/>
        </w:trPr>
        <w:tc>
          <w:tcPr>
            <w:tcW w:w="893" w:type="dxa"/>
            <w:vAlign w:val="center"/>
          </w:tcPr>
          <w:p w14:paraId="5A9A0625">
            <w:pPr>
              <w:spacing w:before="141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5</w:t>
            </w:r>
          </w:p>
        </w:tc>
        <w:tc>
          <w:tcPr>
            <w:tcW w:w="4171" w:type="dxa"/>
            <w:vAlign w:val="center"/>
          </w:tcPr>
          <w:p w14:paraId="72BA4537">
            <w:pPr>
              <w:pStyle w:val="7"/>
              <w:spacing w:before="175" w:line="221" w:lineRule="auto"/>
              <w:ind w:left="146"/>
              <w:jc w:val="center"/>
            </w:pPr>
            <w:r>
              <w:rPr>
                <w:spacing w:val="-7"/>
              </w:rPr>
              <w:t>门窗框水平度</w:t>
            </w:r>
          </w:p>
        </w:tc>
        <w:tc>
          <w:tcPr>
            <w:tcW w:w="1619" w:type="dxa"/>
            <w:vAlign w:val="top"/>
          </w:tcPr>
          <w:p w14:paraId="0BAB54C6">
            <w:pPr>
              <w:pStyle w:val="7"/>
              <w:spacing w:before="175" w:line="242" w:lineRule="auto"/>
              <w:jc w:val="center"/>
            </w:pPr>
            <w:r>
              <w:rPr>
                <w:spacing w:val="-7"/>
              </w:rPr>
              <w:t>2</w:t>
            </w:r>
            <w:r>
              <w:rPr>
                <w:spacing w:val="-65"/>
              </w:rPr>
              <w:t xml:space="preserve"> </w:t>
            </w:r>
            <w:r>
              <w:rPr>
                <w:spacing w:val="-7"/>
              </w:rPr>
              <w:t>㎜</w:t>
            </w:r>
          </w:p>
        </w:tc>
        <w:tc>
          <w:tcPr>
            <w:tcW w:w="1444" w:type="dxa"/>
            <w:vAlign w:val="top"/>
          </w:tcPr>
          <w:p w14:paraId="5843F05D">
            <w:pPr>
              <w:pStyle w:val="7"/>
              <w:spacing w:before="175" w:line="220" w:lineRule="auto"/>
              <w:ind w:left="174"/>
            </w:pPr>
            <w:r>
              <w:rPr>
                <w:spacing w:val="-4"/>
              </w:rPr>
              <w:t>水平尺检</w:t>
            </w:r>
            <w:r>
              <w:t>查</w:t>
            </w:r>
          </w:p>
        </w:tc>
      </w:tr>
      <w:tr w14:paraId="795C56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3" w:hRule="atLeast"/>
        </w:trPr>
        <w:tc>
          <w:tcPr>
            <w:tcW w:w="893" w:type="dxa"/>
            <w:vAlign w:val="center"/>
          </w:tcPr>
          <w:p w14:paraId="0360CE39">
            <w:pPr>
              <w:spacing w:before="141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6</w:t>
            </w:r>
          </w:p>
        </w:tc>
        <w:tc>
          <w:tcPr>
            <w:tcW w:w="4171" w:type="dxa"/>
            <w:vAlign w:val="center"/>
          </w:tcPr>
          <w:p w14:paraId="420C64A3">
            <w:pPr>
              <w:pStyle w:val="7"/>
              <w:spacing w:before="175" w:line="221" w:lineRule="auto"/>
              <w:ind w:left="146"/>
              <w:jc w:val="center"/>
            </w:pPr>
            <w:r>
              <w:rPr>
                <w:spacing w:val="-5"/>
              </w:rPr>
              <w:t>门窗框扇搭接宽度差</w:t>
            </w:r>
          </w:p>
        </w:tc>
        <w:tc>
          <w:tcPr>
            <w:tcW w:w="1619" w:type="dxa"/>
            <w:vAlign w:val="center"/>
          </w:tcPr>
          <w:p w14:paraId="65F7F322">
            <w:pPr>
              <w:pStyle w:val="7"/>
              <w:spacing w:before="146" w:line="434" w:lineRule="exact"/>
              <w:jc w:val="center"/>
            </w:pPr>
            <w:r>
              <w:rPr>
                <w:spacing w:val="-9"/>
                <w:position w:val="3"/>
              </w:rPr>
              <w:t>±</w:t>
            </w:r>
            <w:r>
              <w:rPr>
                <w:rFonts w:ascii="Calibri" w:hAnsi="Calibri" w:eastAsia="Calibri" w:cs="Calibri"/>
                <w:spacing w:val="-9"/>
                <w:position w:val="3"/>
              </w:rPr>
              <w:t>1.</w:t>
            </w:r>
            <w:r>
              <w:rPr>
                <w:spacing w:val="-9"/>
                <w:position w:val="3"/>
              </w:rPr>
              <w:t>5</w:t>
            </w:r>
            <w:r>
              <w:rPr>
                <w:spacing w:val="-62"/>
                <w:position w:val="3"/>
              </w:rPr>
              <w:t xml:space="preserve"> </w:t>
            </w:r>
            <w:r>
              <w:rPr>
                <w:spacing w:val="-9"/>
                <w:position w:val="3"/>
              </w:rPr>
              <w:t>㎜</w:t>
            </w:r>
          </w:p>
        </w:tc>
        <w:tc>
          <w:tcPr>
            <w:tcW w:w="1444" w:type="dxa"/>
            <w:vAlign w:val="top"/>
          </w:tcPr>
          <w:p w14:paraId="3F801467">
            <w:pPr>
              <w:pStyle w:val="7"/>
              <w:spacing w:before="176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615C495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93" w:type="dxa"/>
            <w:vAlign w:val="center"/>
          </w:tcPr>
          <w:p w14:paraId="1112F2C0">
            <w:pPr>
              <w:spacing w:before="142" w:line="357" w:lineRule="exact"/>
              <w:jc w:val="center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7</w:t>
            </w:r>
          </w:p>
        </w:tc>
        <w:tc>
          <w:tcPr>
            <w:tcW w:w="4171" w:type="dxa"/>
            <w:vAlign w:val="center"/>
          </w:tcPr>
          <w:p w14:paraId="04B05D7D">
            <w:pPr>
              <w:pStyle w:val="7"/>
              <w:spacing w:before="176" w:line="221" w:lineRule="auto"/>
              <w:ind w:left="146"/>
              <w:jc w:val="center"/>
            </w:pPr>
            <w:r>
              <w:rPr>
                <w:spacing w:val="-7"/>
              </w:rPr>
              <w:t>门窗横框标高</w:t>
            </w:r>
          </w:p>
        </w:tc>
        <w:tc>
          <w:tcPr>
            <w:tcW w:w="1619" w:type="dxa"/>
            <w:vAlign w:val="center"/>
          </w:tcPr>
          <w:p w14:paraId="2744DE89">
            <w:pPr>
              <w:pStyle w:val="7"/>
              <w:spacing w:before="176" w:line="241" w:lineRule="auto"/>
              <w:jc w:val="center"/>
            </w:pPr>
            <w:r>
              <w:rPr>
                <w:spacing w:val="-9"/>
              </w:rPr>
              <w:t>5</w:t>
            </w:r>
            <w:r>
              <w:rPr>
                <w:spacing w:val="-64"/>
              </w:rPr>
              <w:t xml:space="preserve"> </w:t>
            </w:r>
            <w:r>
              <w:rPr>
                <w:spacing w:val="-9"/>
              </w:rPr>
              <w:t>㎜</w:t>
            </w:r>
          </w:p>
        </w:tc>
        <w:tc>
          <w:tcPr>
            <w:tcW w:w="1444" w:type="dxa"/>
            <w:vAlign w:val="top"/>
          </w:tcPr>
          <w:p w14:paraId="4EC72D91">
            <w:pPr>
              <w:pStyle w:val="7"/>
              <w:spacing w:before="176" w:line="220" w:lineRule="auto"/>
              <w:ind w:left="169"/>
            </w:pPr>
            <w:r>
              <w:rPr>
                <w:spacing w:val="-2"/>
              </w:rPr>
              <w:t>钢卷尺检</w:t>
            </w:r>
            <w:r>
              <w:t>查</w:t>
            </w:r>
          </w:p>
        </w:tc>
      </w:tr>
      <w:tr w14:paraId="58A0A2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8" w:hRule="atLeast"/>
        </w:trPr>
        <w:tc>
          <w:tcPr>
            <w:tcW w:w="893" w:type="dxa"/>
            <w:shd w:val="clear" w:color="auto" w:fill="auto"/>
            <w:vAlign w:val="center"/>
          </w:tcPr>
          <w:p w14:paraId="36A68421">
            <w:pPr>
              <w:spacing w:before="142" w:line="357" w:lineRule="exact"/>
              <w:jc w:val="center"/>
              <w:rPr>
                <w:rFonts w:ascii="Calibri" w:hAnsi="Calibri" w:eastAsia="Calibri" w:cs="Calibr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8</w:t>
            </w:r>
          </w:p>
        </w:tc>
        <w:tc>
          <w:tcPr>
            <w:tcW w:w="4171" w:type="dxa"/>
            <w:shd w:val="clear" w:color="auto" w:fill="auto"/>
            <w:vAlign w:val="center"/>
          </w:tcPr>
          <w:p w14:paraId="319E0BF9">
            <w:pPr>
              <w:pStyle w:val="7"/>
              <w:spacing w:before="176" w:line="221" w:lineRule="auto"/>
              <w:ind w:left="146" w:leftChars="0"/>
              <w:jc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en-US" w:bidi="ar-SA"/>
              </w:rPr>
            </w:pPr>
            <w:r>
              <w:rPr>
                <w:spacing w:val="-6"/>
              </w:rPr>
              <w:t>门窗竖向偏离中心</w:t>
            </w:r>
          </w:p>
        </w:tc>
        <w:tc>
          <w:tcPr>
            <w:tcW w:w="1619" w:type="dxa"/>
            <w:shd w:val="clear" w:color="auto" w:fill="auto"/>
            <w:vAlign w:val="top"/>
          </w:tcPr>
          <w:p w14:paraId="557D4D55">
            <w:pPr>
              <w:pStyle w:val="7"/>
              <w:spacing w:before="176" w:line="237" w:lineRule="auto"/>
              <w:jc w:val="center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en-US" w:bidi="ar-SA"/>
              </w:rPr>
            </w:pPr>
            <w:r>
              <w:rPr>
                <w:spacing w:val="-15"/>
              </w:rPr>
              <w:t>±5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shd w:val="clear" w:color="auto" w:fill="auto"/>
            <w:vAlign w:val="top"/>
          </w:tcPr>
          <w:p w14:paraId="7DCD70E9">
            <w:pPr>
              <w:pStyle w:val="7"/>
              <w:spacing w:before="176" w:line="221" w:lineRule="auto"/>
              <w:ind w:left="174" w:leftChars="0"/>
              <w:rPr>
                <w:rFonts w:ascii="宋体" w:hAnsi="宋体" w:eastAsia="宋体" w:cs="宋体"/>
                <w:kern w:val="2"/>
                <w:sz w:val="28"/>
                <w:szCs w:val="28"/>
                <w:lang w:val="en-US" w:eastAsia="en-US" w:bidi="ar-SA"/>
              </w:rPr>
            </w:pPr>
            <w:r>
              <w:rPr>
                <w:spacing w:val="-4"/>
              </w:rPr>
              <w:t>线坠检查</w:t>
            </w:r>
          </w:p>
        </w:tc>
      </w:tr>
    </w:tbl>
    <w:p w14:paraId="30F64704">
      <w:pPr>
        <w:spacing w:line="91" w:lineRule="auto"/>
        <w:rPr>
          <w:rFonts w:ascii="Arial"/>
          <w:sz w:val="2"/>
        </w:rPr>
      </w:pPr>
    </w:p>
    <w:p w14:paraId="66E06124">
      <w:pPr>
        <w:spacing w:before="142" w:line="410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1"/>
          <w:position w:val="2"/>
          <w:sz w:val="28"/>
          <w:szCs w:val="28"/>
        </w:rPr>
        <w:t>五金件安装质量要求</w:t>
      </w:r>
    </w:p>
    <w:p w14:paraId="367EB694">
      <w:pPr>
        <w:spacing w:before="243" w:line="316" w:lineRule="auto"/>
        <w:ind w:left="0" w:righ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z w:val="28"/>
          <w:szCs w:val="28"/>
        </w:rPr>
        <w:t>a</w:t>
      </w:r>
      <w:r>
        <w:rPr>
          <w:rFonts w:ascii="宋体" w:hAnsi="宋体" w:eastAsia="宋体" w:cs="宋体"/>
          <w:sz w:val="28"/>
          <w:szCs w:val="28"/>
        </w:rPr>
        <w:t xml:space="preserve">、五金件应装配可靠，转滑动处不得有影响使用性能的松动和卡阻 </w:t>
      </w:r>
      <w:r>
        <w:rPr>
          <w:rFonts w:ascii="宋体" w:hAnsi="宋体" w:eastAsia="宋体" w:cs="宋体"/>
          <w:spacing w:val="-4"/>
          <w:sz w:val="28"/>
          <w:szCs w:val="28"/>
        </w:rPr>
        <w:t>现象。</w:t>
      </w:r>
    </w:p>
    <w:p w14:paraId="3566F483">
      <w:pPr>
        <w:spacing w:before="259" w:line="409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-5"/>
          <w:position w:val="2"/>
          <w:sz w:val="28"/>
          <w:szCs w:val="28"/>
        </w:rPr>
        <w:t>b</w:t>
      </w:r>
      <w:r>
        <w:rPr>
          <w:rFonts w:ascii="宋体" w:hAnsi="宋体" w:eastAsia="宋体" w:cs="宋体"/>
          <w:spacing w:val="-5"/>
          <w:position w:val="2"/>
          <w:sz w:val="28"/>
          <w:szCs w:val="28"/>
        </w:rPr>
        <w:t>、外轮廓不应有裂纹，毛刺，机械损伤，漆膜镀层不应有脱落现象。</w:t>
      </w:r>
    </w:p>
    <w:p w14:paraId="1178C190">
      <w:pPr>
        <w:spacing w:before="244" w:line="316" w:lineRule="auto"/>
        <w:ind w:left="0" w:right="0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pacing w:val="1"/>
          <w:sz w:val="28"/>
          <w:szCs w:val="28"/>
        </w:rPr>
        <w:t>c</w:t>
      </w:r>
      <w:r>
        <w:rPr>
          <w:rFonts w:ascii="宋体" w:hAnsi="宋体" w:eastAsia="宋体" w:cs="宋体"/>
          <w:spacing w:val="1"/>
          <w:sz w:val="28"/>
          <w:szCs w:val="28"/>
        </w:rPr>
        <w:t>、钉端部必须圆正，光滑，不应高出组合件表面</w:t>
      </w:r>
      <w:r>
        <w:rPr>
          <w:rFonts w:ascii="宋体" w:hAnsi="宋体" w:eastAsia="宋体" w:cs="宋体"/>
          <w:sz w:val="28"/>
          <w:szCs w:val="28"/>
        </w:rPr>
        <w:t>，铆钉应牢固，无</w:t>
      </w:r>
      <w:r>
        <w:rPr>
          <w:rFonts w:ascii="宋体" w:hAnsi="宋体" w:eastAsia="宋体" w:cs="宋体"/>
          <w:spacing w:val="-4"/>
          <w:sz w:val="28"/>
          <w:szCs w:val="28"/>
        </w:rPr>
        <w:t>松动。</w:t>
      </w:r>
    </w:p>
    <w:p w14:paraId="2B3B3334">
      <w:pPr>
        <w:spacing w:before="261" w:line="326" w:lineRule="auto"/>
        <w:ind w:left="0" w:right="0" w:hanging="15"/>
        <w:rPr>
          <w:rFonts w:ascii="宋体" w:hAnsi="宋体" w:eastAsia="宋体" w:cs="宋体"/>
          <w:sz w:val="28"/>
          <w:szCs w:val="28"/>
        </w:rPr>
      </w:pPr>
      <w:r>
        <w:rPr>
          <w:rFonts w:ascii="Calibri" w:hAnsi="Calibri" w:eastAsia="Calibri" w:cs="Calibri"/>
          <w:sz w:val="28"/>
          <w:szCs w:val="28"/>
        </w:rPr>
        <w:t>d</w:t>
      </w:r>
      <w:r>
        <w:rPr>
          <w:rFonts w:ascii="宋体" w:hAnsi="宋体" w:eastAsia="宋体" w:cs="宋体"/>
          <w:sz w:val="28"/>
          <w:szCs w:val="28"/>
        </w:rPr>
        <w:t>、锁、窗锁钩，插销应开关灵活，外型完整，无明</w:t>
      </w:r>
      <w:r>
        <w:rPr>
          <w:rFonts w:ascii="宋体" w:hAnsi="宋体" w:eastAsia="宋体" w:cs="宋体"/>
          <w:spacing w:val="-1"/>
          <w:sz w:val="28"/>
          <w:szCs w:val="28"/>
        </w:rPr>
        <w:t>显影响美观的缺</w:t>
      </w:r>
      <w:r>
        <w:rPr>
          <w:rFonts w:ascii="宋体" w:hAnsi="宋体" w:eastAsia="宋体" w:cs="宋体"/>
          <w:spacing w:val="-14"/>
          <w:sz w:val="28"/>
          <w:szCs w:val="28"/>
        </w:rPr>
        <w:t>陷。</w:t>
      </w:r>
    </w:p>
    <w:p w14:paraId="03CC2A35">
      <w:pPr>
        <w:spacing w:before="258" w:line="409" w:lineRule="exact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pacing w:val="-1"/>
          <w:position w:val="2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spacing w:val="-1"/>
          <w:position w:val="2"/>
          <w:sz w:val="28"/>
          <w:szCs w:val="28"/>
        </w:rPr>
        <w:t>内隔墙板安装质量要求</w:t>
      </w:r>
    </w:p>
    <w:p w14:paraId="45DF6201">
      <w:pPr>
        <w:spacing w:before="30"/>
      </w:pPr>
    </w:p>
    <w:tbl>
      <w:tblPr>
        <w:tblStyle w:val="8"/>
        <w:tblW w:w="7744" w:type="dxa"/>
        <w:tblInd w:w="294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3597"/>
        <w:gridCol w:w="1619"/>
        <w:gridCol w:w="1444"/>
      </w:tblGrid>
      <w:tr w14:paraId="2DE968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084" w:type="dxa"/>
            <w:vAlign w:val="top"/>
          </w:tcPr>
          <w:p w14:paraId="3ADF6DE6">
            <w:pPr>
              <w:pStyle w:val="7"/>
              <w:spacing w:before="177" w:line="222" w:lineRule="auto"/>
              <w:ind w:left="269"/>
              <w:jc w:val="both"/>
            </w:pPr>
            <w:r>
              <w:rPr>
                <w:spacing w:val="-5"/>
              </w:rPr>
              <w:t>序号</w:t>
            </w:r>
          </w:p>
        </w:tc>
        <w:tc>
          <w:tcPr>
            <w:tcW w:w="3597" w:type="dxa"/>
            <w:vAlign w:val="top"/>
          </w:tcPr>
          <w:p w14:paraId="2AC09C96">
            <w:pPr>
              <w:pStyle w:val="7"/>
              <w:spacing w:before="178" w:line="221" w:lineRule="auto"/>
              <w:ind w:left="119"/>
              <w:jc w:val="center"/>
            </w:pPr>
            <w:r>
              <w:rPr>
                <w:spacing w:val="-7"/>
              </w:rPr>
              <w:t>项目</w:t>
            </w:r>
          </w:p>
        </w:tc>
        <w:tc>
          <w:tcPr>
            <w:tcW w:w="1619" w:type="dxa"/>
            <w:vAlign w:val="top"/>
          </w:tcPr>
          <w:p w14:paraId="430B2BE5">
            <w:pPr>
              <w:pStyle w:val="7"/>
              <w:spacing w:before="177" w:line="221" w:lineRule="auto"/>
              <w:ind w:left="269"/>
              <w:jc w:val="center"/>
            </w:pPr>
            <w:r>
              <w:rPr>
                <w:spacing w:val="-5"/>
              </w:rPr>
              <w:t>允许偏差</w:t>
            </w:r>
          </w:p>
        </w:tc>
        <w:tc>
          <w:tcPr>
            <w:tcW w:w="1444" w:type="dxa"/>
            <w:vAlign w:val="top"/>
          </w:tcPr>
          <w:p w14:paraId="202964F9">
            <w:pPr>
              <w:pStyle w:val="7"/>
              <w:spacing w:before="177" w:line="221" w:lineRule="auto"/>
              <w:ind w:left="171"/>
              <w:jc w:val="center"/>
            </w:pPr>
            <w:r>
              <w:rPr>
                <w:spacing w:val="-3"/>
              </w:rPr>
              <w:t>检验方法</w:t>
            </w:r>
          </w:p>
        </w:tc>
      </w:tr>
      <w:tr w14:paraId="123AB2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84" w:type="dxa"/>
            <w:vAlign w:val="top"/>
          </w:tcPr>
          <w:p w14:paraId="3F76CAA3">
            <w:pPr>
              <w:spacing w:before="138" w:line="357" w:lineRule="exact"/>
              <w:ind w:left="491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1</w:t>
            </w:r>
          </w:p>
        </w:tc>
        <w:tc>
          <w:tcPr>
            <w:tcW w:w="3597" w:type="dxa"/>
            <w:vAlign w:val="top"/>
          </w:tcPr>
          <w:p w14:paraId="6979DF2F">
            <w:pPr>
              <w:pStyle w:val="7"/>
              <w:spacing w:before="172" w:line="221" w:lineRule="auto"/>
              <w:ind w:left="118"/>
              <w:jc w:val="center"/>
            </w:pPr>
            <w:r>
              <w:rPr>
                <w:spacing w:val="-2"/>
              </w:rPr>
              <w:t>卡码与人字架中心位移</w:t>
            </w:r>
          </w:p>
        </w:tc>
        <w:tc>
          <w:tcPr>
            <w:tcW w:w="1619" w:type="dxa"/>
            <w:vAlign w:val="top"/>
          </w:tcPr>
          <w:p w14:paraId="376F48E9">
            <w:pPr>
              <w:pStyle w:val="7"/>
              <w:spacing w:before="143" w:line="434" w:lineRule="exact"/>
              <w:jc w:val="center"/>
            </w:pPr>
            <w:r>
              <w:rPr>
                <w:spacing w:val="-15"/>
                <w:position w:val="3"/>
              </w:rPr>
              <w:t>±</w:t>
            </w:r>
            <w:r>
              <w:rPr>
                <w:rFonts w:ascii="Calibri" w:hAnsi="Calibri" w:eastAsia="Calibri" w:cs="Calibri"/>
                <w:spacing w:val="-15"/>
                <w:position w:val="3"/>
              </w:rPr>
              <w:t>2</w:t>
            </w:r>
            <w:r>
              <w:rPr>
                <w:rFonts w:ascii="Calibri" w:hAnsi="Calibri" w:eastAsia="Calibri" w:cs="Calibri"/>
                <w:spacing w:val="14"/>
                <w:position w:val="3"/>
              </w:rPr>
              <w:t xml:space="preserve"> </w:t>
            </w:r>
            <w:r>
              <w:rPr>
                <w:spacing w:val="-15"/>
                <w:position w:val="3"/>
              </w:rPr>
              <w:t>㎜</w:t>
            </w:r>
          </w:p>
        </w:tc>
        <w:tc>
          <w:tcPr>
            <w:tcW w:w="1444" w:type="dxa"/>
            <w:vAlign w:val="top"/>
          </w:tcPr>
          <w:p w14:paraId="7081D91E">
            <w:pPr>
              <w:pStyle w:val="7"/>
              <w:spacing w:before="173" w:line="220" w:lineRule="auto"/>
              <w:ind w:left="174"/>
            </w:pPr>
            <w:r>
              <w:rPr>
                <w:spacing w:val="-4"/>
              </w:rPr>
              <w:t>用钢卷尺</w:t>
            </w:r>
          </w:p>
        </w:tc>
      </w:tr>
      <w:tr w14:paraId="2CFDFA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84" w:type="dxa"/>
            <w:vAlign w:val="top"/>
          </w:tcPr>
          <w:p w14:paraId="4E5773FB">
            <w:pPr>
              <w:spacing w:before="139" w:line="357" w:lineRule="exact"/>
              <w:ind w:left="483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2</w:t>
            </w:r>
          </w:p>
        </w:tc>
        <w:tc>
          <w:tcPr>
            <w:tcW w:w="3597" w:type="dxa"/>
            <w:vAlign w:val="top"/>
          </w:tcPr>
          <w:p w14:paraId="59BA8637">
            <w:pPr>
              <w:pStyle w:val="7"/>
              <w:spacing w:before="173" w:line="220" w:lineRule="auto"/>
              <w:ind w:left="116"/>
              <w:jc w:val="center"/>
            </w:pPr>
            <w:r>
              <w:rPr>
                <w:spacing w:val="-3"/>
              </w:rPr>
              <w:t>板间错边量</w:t>
            </w:r>
          </w:p>
        </w:tc>
        <w:tc>
          <w:tcPr>
            <w:tcW w:w="1619" w:type="dxa"/>
            <w:vAlign w:val="top"/>
          </w:tcPr>
          <w:p w14:paraId="7EBEC6B3">
            <w:pPr>
              <w:pStyle w:val="7"/>
              <w:spacing w:before="144" w:line="436" w:lineRule="exact"/>
              <w:jc w:val="center"/>
            </w:pPr>
            <w:r>
              <w:rPr>
                <w:rFonts w:ascii="Calibri" w:hAnsi="Calibri" w:eastAsia="Calibri" w:cs="Calibri"/>
                <w:spacing w:val="-7"/>
                <w:position w:val="4"/>
              </w:rPr>
              <w:t>3</w:t>
            </w:r>
            <w:r>
              <w:rPr>
                <w:rFonts w:ascii="Calibri" w:hAnsi="Calibri" w:eastAsia="Calibri" w:cs="Calibri"/>
                <w:spacing w:val="13"/>
                <w:position w:val="4"/>
              </w:rPr>
              <w:t xml:space="preserve"> </w:t>
            </w:r>
            <w:r>
              <w:rPr>
                <w:spacing w:val="-7"/>
                <w:position w:val="4"/>
              </w:rPr>
              <w:t>㎜</w:t>
            </w:r>
          </w:p>
        </w:tc>
        <w:tc>
          <w:tcPr>
            <w:tcW w:w="1444" w:type="dxa"/>
            <w:vAlign w:val="top"/>
          </w:tcPr>
          <w:p w14:paraId="6AF49316">
            <w:pPr>
              <w:pStyle w:val="7"/>
              <w:spacing w:before="173" w:line="220" w:lineRule="auto"/>
              <w:ind w:left="174"/>
            </w:pPr>
            <w:r>
              <w:rPr>
                <w:spacing w:val="-4"/>
              </w:rPr>
              <w:t>用钢卷尺</w:t>
            </w:r>
          </w:p>
        </w:tc>
      </w:tr>
      <w:tr w14:paraId="67C261D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1084" w:type="dxa"/>
            <w:vAlign w:val="top"/>
          </w:tcPr>
          <w:p w14:paraId="12DE2AFB">
            <w:pPr>
              <w:spacing w:before="140" w:line="357" w:lineRule="exact"/>
              <w:ind w:left="482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3</w:t>
            </w:r>
          </w:p>
        </w:tc>
        <w:tc>
          <w:tcPr>
            <w:tcW w:w="3597" w:type="dxa"/>
            <w:vAlign w:val="top"/>
          </w:tcPr>
          <w:p w14:paraId="09F85715">
            <w:pPr>
              <w:pStyle w:val="7"/>
              <w:spacing w:before="174" w:line="221" w:lineRule="auto"/>
              <w:ind w:left="117"/>
              <w:jc w:val="center"/>
            </w:pPr>
            <w:r>
              <w:rPr>
                <w:spacing w:val="-4"/>
              </w:rPr>
              <w:t>直线度</w:t>
            </w:r>
          </w:p>
        </w:tc>
        <w:tc>
          <w:tcPr>
            <w:tcW w:w="1619" w:type="dxa"/>
            <w:vAlign w:val="top"/>
          </w:tcPr>
          <w:p w14:paraId="74AB7AE2">
            <w:pPr>
              <w:pStyle w:val="7"/>
              <w:spacing w:before="174" w:line="241" w:lineRule="auto"/>
              <w:jc w:val="center"/>
            </w:pPr>
            <w:r>
              <w:rPr>
                <w:spacing w:val="-9"/>
              </w:rPr>
              <w:t>5</w:t>
            </w:r>
            <w:r>
              <w:rPr>
                <w:spacing w:val="-64"/>
              </w:rPr>
              <w:t xml:space="preserve"> </w:t>
            </w:r>
            <w:r>
              <w:rPr>
                <w:spacing w:val="-9"/>
              </w:rPr>
              <w:t>㎜</w:t>
            </w:r>
          </w:p>
        </w:tc>
        <w:tc>
          <w:tcPr>
            <w:tcW w:w="1444" w:type="dxa"/>
            <w:vAlign w:val="top"/>
          </w:tcPr>
          <w:p w14:paraId="717A1B65">
            <w:pPr>
              <w:pStyle w:val="7"/>
              <w:spacing w:before="173" w:line="221" w:lineRule="auto"/>
              <w:ind w:left="174"/>
            </w:pPr>
            <w:r>
              <w:rPr>
                <w:spacing w:val="-4"/>
              </w:rPr>
              <w:t>拉线检查</w:t>
            </w:r>
          </w:p>
        </w:tc>
      </w:tr>
      <w:tr w14:paraId="32F93EE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 w:hRule="atLeast"/>
        </w:trPr>
        <w:tc>
          <w:tcPr>
            <w:tcW w:w="1084" w:type="dxa"/>
            <w:vAlign w:val="center"/>
          </w:tcPr>
          <w:p w14:paraId="5FF825D1">
            <w:pPr>
              <w:spacing w:before="140" w:line="357" w:lineRule="exact"/>
              <w:ind w:left="474"/>
              <w:jc w:val="both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position w:val="2"/>
                <w:sz w:val="28"/>
                <w:szCs w:val="28"/>
              </w:rPr>
              <w:t>4</w:t>
            </w:r>
          </w:p>
        </w:tc>
        <w:tc>
          <w:tcPr>
            <w:tcW w:w="3597" w:type="dxa"/>
            <w:vAlign w:val="center"/>
          </w:tcPr>
          <w:p w14:paraId="06418154">
            <w:pPr>
              <w:pStyle w:val="7"/>
              <w:spacing w:before="175" w:line="221" w:lineRule="auto"/>
              <w:ind w:left="116"/>
              <w:jc w:val="center"/>
            </w:pPr>
            <w:r>
              <w:rPr>
                <w:spacing w:val="-4"/>
              </w:rPr>
              <w:t>垂直度</w:t>
            </w:r>
          </w:p>
        </w:tc>
        <w:tc>
          <w:tcPr>
            <w:tcW w:w="1619" w:type="dxa"/>
            <w:vAlign w:val="center"/>
          </w:tcPr>
          <w:p w14:paraId="63CEADDF">
            <w:pPr>
              <w:pStyle w:val="7"/>
              <w:spacing w:before="174" w:line="237" w:lineRule="auto"/>
              <w:jc w:val="center"/>
            </w:pPr>
            <w:r>
              <w:rPr>
                <w:spacing w:val="-15"/>
              </w:rPr>
              <w:t>±5</w:t>
            </w:r>
            <w:r>
              <w:rPr>
                <w:spacing w:val="-63"/>
              </w:rPr>
              <w:t xml:space="preserve"> </w:t>
            </w:r>
            <w:r>
              <w:rPr>
                <w:spacing w:val="-15"/>
              </w:rPr>
              <w:t>㎜</w:t>
            </w:r>
          </w:p>
        </w:tc>
        <w:tc>
          <w:tcPr>
            <w:tcW w:w="1444" w:type="dxa"/>
            <w:vAlign w:val="top"/>
          </w:tcPr>
          <w:p w14:paraId="450A402B">
            <w:pPr>
              <w:pStyle w:val="7"/>
              <w:spacing w:before="144" w:line="363" w:lineRule="auto"/>
              <w:ind w:left="450" w:right="193" w:hanging="240"/>
            </w:pPr>
            <w:r>
              <w:rPr>
                <w:rFonts w:ascii="Calibri" w:hAnsi="Calibri" w:eastAsia="Calibri" w:cs="Calibri"/>
                <w:spacing w:val="-7"/>
              </w:rPr>
              <w:t>2</w:t>
            </w:r>
            <w:r>
              <w:rPr>
                <w:spacing w:val="-7"/>
              </w:rPr>
              <w:t>米靠尺</w:t>
            </w:r>
            <w:r>
              <w:rPr>
                <w:spacing w:val="-5"/>
              </w:rPr>
              <w:t>检查</w:t>
            </w:r>
          </w:p>
        </w:tc>
      </w:tr>
    </w:tbl>
    <w:p w14:paraId="5BB481C9">
      <w:pPr>
        <w:spacing w:before="172" w:line="221" w:lineRule="auto"/>
        <w:ind w:left="0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val="en-US" w:eastAsia="zh-CN"/>
        </w:rPr>
        <w:t>四</w:t>
      </w:r>
      <w:r>
        <w:rPr>
          <w:rFonts w:hint="eastAsia" w:ascii="宋体" w:hAnsi="宋体" w:eastAsia="宋体" w:cs="宋体"/>
          <w:b/>
          <w:bCs/>
          <w:spacing w:val="-5"/>
          <w:sz w:val="28"/>
          <w:szCs w:val="28"/>
          <w:lang w:eastAsia="zh-CN"/>
        </w:rPr>
        <w:t>）</w:t>
      </w:r>
      <w:r>
        <w:rPr>
          <w:rFonts w:ascii="宋体" w:hAnsi="宋体" w:eastAsia="宋体" w:cs="宋体"/>
          <w:b/>
          <w:bCs/>
          <w:spacing w:val="-5"/>
          <w:sz w:val="28"/>
          <w:szCs w:val="28"/>
        </w:rPr>
        <w:t>运输</w:t>
      </w:r>
    </w:p>
    <w:p w14:paraId="45E769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19" w:line="360" w:lineRule="auto"/>
        <w:ind w:left="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pacing w:val="-24"/>
          <w:sz w:val="28"/>
          <w:szCs w:val="28"/>
          <w:lang w:val="en-US" w:eastAsia="zh-CN"/>
        </w:rPr>
        <w:t>1、</w:t>
      </w:r>
      <w:r>
        <w:rPr>
          <w:rFonts w:ascii="宋体" w:hAnsi="宋体" w:eastAsia="宋体" w:cs="宋体"/>
          <w:spacing w:val="-7"/>
          <w:sz w:val="28"/>
          <w:szCs w:val="28"/>
        </w:rPr>
        <w:t>材料运输按安装顺序成套进行，先安先运，后安后运；</w:t>
      </w:r>
    </w:p>
    <w:p w14:paraId="6714C5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8" w:line="360" w:lineRule="auto"/>
        <w:ind w:left="0"/>
        <w:textAlignment w:val="auto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pacing w:val="-10"/>
          <w:sz w:val="28"/>
          <w:szCs w:val="28"/>
          <w:lang w:val="en-US" w:eastAsia="zh-CN"/>
        </w:rPr>
        <w:t>2、</w:t>
      </w:r>
      <w:r>
        <w:rPr>
          <w:rFonts w:ascii="宋体" w:hAnsi="宋体" w:eastAsia="宋体" w:cs="宋体"/>
          <w:spacing w:val="-10"/>
          <w:sz w:val="28"/>
          <w:szCs w:val="28"/>
        </w:rPr>
        <w:t>窗、门运输前做好防颠簸加固措施；</w:t>
      </w:r>
    </w:p>
    <w:p w14:paraId="1EA75B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eastAsia" w:ascii="宋体" w:hAnsi="宋体" w:eastAsia="宋体" w:cs="宋体"/>
          <w:spacing w:val="-5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pacing w:val="-5"/>
          <w:sz w:val="28"/>
          <w:szCs w:val="28"/>
          <w:lang w:val="en-US" w:eastAsia="zh-CN"/>
        </w:rPr>
        <w:t>3、</w:t>
      </w:r>
      <w:r>
        <w:rPr>
          <w:rFonts w:ascii="宋体" w:hAnsi="宋体" w:eastAsia="宋体" w:cs="宋体"/>
          <w:spacing w:val="-5"/>
          <w:sz w:val="28"/>
          <w:szCs w:val="28"/>
        </w:rPr>
        <w:t>装车仔细，绑扎合理牢靠，保持清洁，防止车辆颠、以损坏构件</w:t>
      </w:r>
      <w:r>
        <w:rPr>
          <w:rFonts w:hint="eastAsia" w:ascii="宋体" w:hAnsi="宋体" w:eastAsia="宋体" w:cs="宋体"/>
          <w:spacing w:val="-5"/>
          <w:sz w:val="28"/>
          <w:szCs w:val="28"/>
          <w:lang w:eastAsia="zh-CN"/>
        </w:rPr>
        <w:t>；</w:t>
      </w:r>
    </w:p>
    <w:p w14:paraId="56673B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ascii="宋体" w:hAnsi="宋体" w:eastAsia="宋体" w:cs="宋体"/>
          <w:spacing w:val="-8"/>
          <w:sz w:val="28"/>
          <w:szCs w:val="28"/>
        </w:rPr>
      </w:pPr>
      <w:r>
        <w:rPr>
          <w:rFonts w:hint="eastAsia" w:ascii="宋体" w:hAnsi="宋体" w:eastAsia="宋体" w:cs="宋体"/>
          <w:spacing w:val="-5"/>
          <w:sz w:val="28"/>
          <w:szCs w:val="28"/>
          <w:lang w:val="en-US" w:eastAsia="zh-CN"/>
        </w:rPr>
        <w:t>4、</w:t>
      </w:r>
      <w:r>
        <w:rPr>
          <w:rFonts w:ascii="宋体" w:hAnsi="宋体" w:eastAsia="宋体" w:cs="宋体"/>
          <w:spacing w:val="-7"/>
          <w:sz w:val="28"/>
          <w:szCs w:val="28"/>
        </w:rPr>
        <w:t>构件在运输、保管和施工中，应采取防止，变形、丢失的措</w:t>
      </w:r>
      <w:r>
        <w:rPr>
          <w:rFonts w:ascii="宋体" w:hAnsi="宋体" w:eastAsia="宋体" w:cs="宋体"/>
          <w:spacing w:val="-8"/>
          <w:sz w:val="28"/>
          <w:szCs w:val="28"/>
        </w:rPr>
        <w:t>施。</w:t>
      </w:r>
    </w:p>
    <w:p w14:paraId="34DD80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ascii="宋体" w:hAnsi="宋体" w:eastAsia="宋体" w:cs="宋体"/>
          <w:spacing w:val="-8"/>
          <w:sz w:val="28"/>
          <w:szCs w:val="28"/>
        </w:rPr>
      </w:pPr>
    </w:p>
    <w:p w14:paraId="5C1E42C9"/>
    <w:p w14:paraId="0F4FCC6B">
      <w:pPr>
        <w:spacing w:before="156" w:beforeLines="50" w:line="360" w:lineRule="auto"/>
        <w:ind w:firstLine="0" w:firstLineChars="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资质</w:t>
      </w:r>
      <w:r>
        <w:rPr>
          <w:rFonts w:hint="eastAsia" w:ascii="黑体" w:hAnsi="黑体" w:eastAsia="黑体"/>
          <w:sz w:val="28"/>
          <w:szCs w:val="28"/>
        </w:rPr>
        <w:t>要求</w:t>
      </w:r>
    </w:p>
    <w:p w14:paraId="410FF0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eastAsia" w:ascii="宋体" w:hAnsi="宋体" w:eastAsia="宋体" w:cs="宋体"/>
          <w:spacing w:val="-7"/>
          <w:sz w:val="28"/>
          <w:szCs w:val="28"/>
        </w:rPr>
      </w:pPr>
      <w:r>
        <w:rPr>
          <w:rFonts w:hint="eastAsia" w:ascii="宋体" w:hAnsi="宋体" w:eastAsia="宋体" w:cs="宋体"/>
          <w:spacing w:val="-7"/>
          <w:sz w:val="28"/>
          <w:szCs w:val="28"/>
        </w:rPr>
        <w:t>（一）报价供应商必须是在中华人民共和国境内（不含港、澳、台地区）注册的独立法人，提供营业执照并加盖公章。</w:t>
      </w:r>
    </w:p>
    <w:p w14:paraId="43ACE6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eastAsia" w:ascii="宋体" w:hAnsi="宋体" w:eastAsia="宋体" w:cs="宋体"/>
          <w:spacing w:val="-7"/>
          <w:sz w:val="28"/>
          <w:szCs w:val="28"/>
        </w:rPr>
      </w:pPr>
      <w:r>
        <w:rPr>
          <w:rFonts w:hint="eastAsia" w:ascii="宋体" w:hAnsi="宋体" w:eastAsia="宋体" w:cs="宋体"/>
          <w:spacing w:val="-7"/>
          <w:sz w:val="28"/>
          <w:szCs w:val="28"/>
        </w:rPr>
        <w:t>（二）报价供应商须具有建筑业企业资质证书，资质类别包含钢结构工程专业承包和建筑装修装饰工程专业承包，提供资质证书扫描件。</w:t>
      </w:r>
    </w:p>
    <w:p w14:paraId="2906C5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eastAsia" w:ascii="宋体" w:hAnsi="宋体" w:eastAsia="宋体" w:cs="宋体"/>
          <w:spacing w:val="-7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pacing w:val="-7"/>
          <w:sz w:val="28"/>
          <w:szCs w:val="28"/>
        </w:rPr>
        <w:t>（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三</w:t>
      </w:r>
      <w:r>
        <w:rPr>
          <w:rFonts w:hint="eastAsia" w:ascii="宋体" w:hAnsi="宋体" w:eastAsia="宋体" w:cs="宋体"/>
          <w:spacing w:val="-7"/>
          <w:sz w:val="28"/>
          <w:szCs w:val="28"/>
        </w:rPr>
        <w:t>）报价产品必须满足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本</w:t>
      </w:r>
      <w:r>
        <w:rPr>
          <w:rFonts w:hint="eastAsia" w:ascii="宋体" w:hAnsi="宋体" w:eastAsia="宋体" w:cs="宋体"/>
          <w:spacing w:val="-7"/>
          <w:sz w:val="28"/>
          <w:szCs w:val="28"/>
        </w:rPr>
        <w:t>需求书的全部要求</w:t>
      </w:r>
      <w:r>
        <w:rPr>
          <w:rFonts w:hint="eastAsia" w:ascii="宋体" w:hAnsi="宋体" w:eastAsia="宋体" w:cs="宋体"/>
          <w:spacing w:val="-7"/>
          <w:sz w:val="28"/>
          <w:szCs w:val="28"/>
          <w:lang w:eastAsia="zh-CN"/>
        </w:rPr>
        <w:t>。</w:t>
      </w:r>
    </w:p>
    <w:p w14:paraId="6D1C49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ascii="宋体" w:hAnsi="宋体" w:eastAsia="宋体" w:cs="宋体"/>
          <w:spacing w:val="-7"/>
          <w:sz w:val="28"/>
          <w:szCs w:val="28"/>
        </w:rPr>
      </w:pPr>
      <w:r>
        <w:rPr>
          <w:rFonts w:hint="eastAsia" w:ascii="宋体" w:hAnsi="宋体" w:eastAsia="宋体" w:cs="宋体"/>
          <w:spacing w:val="-7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四</w:t>
      </w:r>
      <w:r>
        <w:rPr>
          <w:rFonts w:hint="eastAsia" w:ascii="宋体" w:hAnsi="宋体" w:eastAsia="宋体" w:cs="宋体"/>
          <w:spacing w:val="-7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7"/>
          <w:sz w:val="28"/>
          <w:szCs w:val="28"/>
        </w:rPr>
        <w:t>报价应包含符合要求的全新产品、配件、运输、卸货、安装、质保服务及各项税费，货币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类型</w:t>
      </w:r>
      <w:r>
        <w:rPr>
          <w:rFonts w:hint="eastAsia" w:ascii="宋体" w:hAnsi="宋体" w:eastAsia="宋体" w:cs="宋体"/>
          <w:spacing w:val="-7"/>
          <w:sz w:val="28"/>
          <w:szCs w:val="28"/>
        </w:rPr>
        <w:t>为人民币。</w:t>
      </w:r>
    </w:p>
    <w:p w14:paraId="68F046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eastAsia" w:ascii="宋体" w:hAnsi="宋体" w:eastAsia="宋体" w:cs="宋体"/>
          <w:spacing w:val="-7"/>
          <w:sz w:val="28"/>
          <w:szCs w:val="28"/>
        </w:rPr>
      </w:pPr>
      <w:r>
        <w:rPr>
          <w:rFonts w:hint="eastAsia" w:ascii="宋体" w:hAnsi="宋体" w:eastAsia="宋体" w:cs="宋体"/>
          <w:spacing w:val="-7"/>
          <w:sz w:val="28"/>
          <w:szCs w:val="28"/>
        </w:rPr>
        <w:t>（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五</w:t>
      </w:r>
      <w:r>
        <w:rPr>
          <w:rFonts w:hint="eastAsia" w:ascii="宋体" w:hAnsi="宋体" w:eastAsia="宋体" w:cs="宋体"/>
          <w:spacing w:val="-7"/>
          <w:sz w:val="28"/>
          <w:szCs w:val="28"/>
        </w:rPr>
        <w:t>）报价产品质保期不少于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pacing w:val="-7"/>
          <w:sz w:val="28"/>
          <w:szCs w:val="28"/>
        </w:rPr>
        <w:t>年，质保期内免费进行维护和技术支持。</w:t>
      </w:r>
    </w:p>
    <w:p w14:paraId="617B97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87" w:line="360" w:lineRule="auto"/>
        <w:ind w:left="0" w:right="0" w:firstLine="42"/>
        <w:textAlignment w:val="auto"/>
        <w:rPr>
          <w:rFonts w:hint="default" w:ascii="宋体" w:hAnsi="宋体" w:eastAsia="宋体" w:cs="宋体"/>
          <w:spacing w:val="-7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pacing w:val="-7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六</w:t>
      </w:r>
      <w:r>
        <w:rPr>
          <w:rFonts w:hint="eastAsia" w:ascii="宋体" w:hAnsi="宋体" w:eastAsia="宋体" w:cs="宋体"/>
          <w:spacing w:val="-7"/>
          <w:sz w:val="28"/>
          <w:szCs w:val="28"/>
          <w:lang w:eastAsia="zh-CN"/>
        </w:rPr>
        <w:t>）</w:t>
      </w:r>
      <w:r>
        <w:rPr>
          <w:rFonts w:hint="eastAsia" w:ascii="宋体" w:hAnsi="宋体" w:eastAsia="宋体" w:cs="宋体"/>
          <w:spacing w:val="-7"/>
          <w:sz w:val="28"/>
          <w:szCs w:val="28"/>
          <w:lang w:val="en-US" w:eastAsia="zh-CN"/>
        </w:rPr>
        <w:t>交货及安装完工期不超过30天。</w:t>
      </w:r>
    </w:p>
    <w:p w14:paraId="038BD734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( 正文 )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7470262"/>
      <w:docPartObj>
        <w:docPartGallery w:val="autotext"/>
      </w:docPartObj>
    </w:sdtPr>
    <w:sdtEndPr>
      <w:rPr>
        <w:rFonts w:hint="default" w:ascii="Times New Roman" w:hAnsi="Times New Roman" w:cs="Times New Roman"/>
      </w:rPr>
    </w:sdtEndPr>
    <w:sdtContent>
      <w:sdt>
        <w:sdtPr>
          <w:id w:val="147466719"/>
          <w:docPartObj>
            <w:docPartGallery w:val="autotext"/>
          </w:docPartObj>
        </w:sdtPr>
        <w:sdtEndPr>
          <w:rPr>
            <w:rFonts w:hint="default" w:ascii="Times New Roman" w:hAnsi="Times New Roman" w:cs="Times New Roman"/>
          </w:rPr>
        </w:sdtEndPr>
        <w:sdtContent>
          <w:sdt>
            <w:sdtPr>
              <w:id w:val="147459944"/>
              <w:docPartObj>
                <w:docPartGallery w:val="autotext"/>
              </w:docPartObj>
            </w:sdtPr>
            <w:sdtEndPr>
              <w:rPr>
                <w:rFonts w:hint="default" w:ascii="Times New Roman" w:hAnsi="Times New Roman" w:cs="Times New Roman"/>
              </w:rPr>
            </w:sdtEndPr>
            <w:sdtContent>
              <w:sdt>
                <w:sdtPr>
                  <w:id w:val="147483391"/>
                  <w:docPartObj>
                    <w:docPartGallery w:val="autotext"/>
                  </w:docPartObj>
                </w:sdtPr>
                <w:sdtEndPr>
                  <w:rPr>
                    <w:rFonts w:hint="default" w:ascii="Times New Roman" w:hAnsi="Times New Roman" w:cs="Times New Roman"/>
                  </w:rPr>
                </w:sdtEndPr>
                <w:sdtContent>
                  <w:sdt>
                    <w:sdtPr>
                      <w:id w:val="147461727"/>
                      <w:docPartObj>
                        <w:docPartGallery w:val="autotext"/>
                      </w:docPartObj>
                    </w:sdtPr>
                    <w:sdtEndPr>
                      <w:rPr>
                        <w:rFonts w:hint="default" w:ascii="Times New Roman" w:hAnsi="Times New Roman" w:cs="Times New Roman"/>
                      </w:rPr>
                    </w:sdtEndPr>
                    <w:sdtContent>
                      <w:sdt>
                        <w:sdtPr>
                          <w:id w:val="-1"/>
                          <w:docPartObj>
                            <w:docPartGallery w:val="autotext"/>
                          </w:docPartObj>
                        </w:sdtPr>
                        <w:sdtEndPr>
                          <w:rPr>
                            <w:rFonts w:hint="default" w:ascii="Times New Roman" w:hAnsi="Times New Roman" w:cs="Times New Roman"/>
                          </w:rPr>
                        </w:sdtEndPr>
                        <w:sdtContent>
                          <w:p w14:paraId="389D788B">
                            <w:pPr>
                              <w:pStyle w:val="4"/>
                              <w:jc w:val="center"/>
                              <w:rPr>
                                <w:rFonts w:hint="default" w:ascii="Times New Roman" w:hAnsi="Times New Roman" w:cs="Times New Roman"/>
                              </w:rPr>
                            </w:pP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fldChar w:fldCharType="begin"/>
                            </w: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instrText xml:space="preserve">PAGE   \* MERGEFORMAT</w:instrText>
                            </w: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fldChar w:fldCharType="separate"/>
                            </w:r>
                            <w:r>
                              <w:rPr>
                                <w:rFonts w:hint="default" w:ascii="Times New Roman" w:hAnsi="Times New Roman" w:cs="Times New Roman"/>
                                <w:lang w:val="zh-CN"/>
                              </w:rPr>
                              <w:t>1</w:t>
                            </w:r>
                            <w:r>
                              <w:rPr>
                                <w:rFonts w:hint="default" w:ascii="Times New Roman" w:hAnsi="Times New Roman" w:cs="Times New Roman"/>
                              </w:rPr>
                              <w:fldChar w:fldCharType="end"/>
                            </w:r>
                          </w:p>
                        </w:sdtContent>
                      </w:sdt>
                    </w:sdtContent>
                  </w:sdt>
                </w:sdtContent>
              </w:sdt>
            </w:sdtContent>
          </w:sdt>
        </w:sdtContent>
      </w:sdt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F4303D"/>
    <w:multiLevelType w:val="singleLevel"/>
    <w:tmpl w:val="04F4303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5NjUyMTE4NGZkMDI4OTk5NGYwN2NjMmZhZjdkMDEifQ=="/>
  </w:docVars>
  <w:rsids>
    <w:rsidRoot w:val="0B950406"/>
    <w:rsid w:val="00FE21FB"/>
    <w:rsid w:val="05774630"/>
    <w:rsid w:val="0B950406"/>
    <w:rsid w:val="0B9F75D5"/>
    <w:rsid w:val="0DE16873"/>
    <w:rsid w:val="0EB6364E"/>
    <w:rsid w:val="0F543A2B"/>
    <w:rsid w:val="0F5A4B2F"/>
    <w:rsid w:val="10667503"/>
    <w:rsid w:val="130C6140"/>
    <w:rsid w:val="14665D24"/>
    <w:rsid w:val="181A2CF5"/>
    <w:rsid w:val="198B2BB6"/>
    <w:rsid w:val="19C4030A"/>
    <w:rsid w:val="1B0C14F0"/>
    <w:rsid w:val="1B776A68"/>
    <w:rsid w:val="1BA04F2D"/>
    <w:rsid w:val="1BA15406"/>
    <w:rsid w:val="1DD82674"/>
    <w:rsid w:val="21171601"/>
    <w:rsid w:val="25671AAA"/>
    <w:rsid w:val="275E288B"/>
    <w:rsid w:val="2987111D"/>
    <w:rsid w:val="2A771B63"/>
    <w:rsid w:val="2AA8207F"/>
    <w:rsid w:val="2ADC7AE7"/>
    <w:rsid w:val="2DA645D2"/>
    <w:rsid w:val="2E986AB0"/>
    <w:rsid w:val="315536FF"/>
    <w:rsid w:val="3183186B"/>
    <w:rsid w:val="331F61ED"/>
    <w:rsid w:val="37E56699"/>
    <w:rsid w:val="37F7266B"/>
    <w:rsid w:val="383C07D7"/>
    <w:rsid w:val="38AA3B82"/>
    <w:rsid w:val="39B247BF"/>
    <w:rsid w:val="3B6172B6"/>
    <w:rsid w:val="3C392D57"/>
    <w:rsid w:val="3E5657C3"/>
    <w:rsid w:val="3EDA3B34"/>
    <w:rsid w:val="40BC06C5"/>
    <w:rsid w:val="41B33AA7"/>
    <w:rsid w:val="42756AD3"/>
    <w:rsid w:val="45DE4E6B"/>
    <w:rsid w:val="463A2077"/>
    <w:rsid w:val="466E7D19"/>
    <w:rsid w:val="480C72C0"/>
    <w:rsid w:val="49A151E6"/>
    <w:rsid w:val="4A4A0D21"/>
    <w:rsid w:val="4C2852EB"/>
    <w:rsid w:val="4C4C6FD2"/>
    <w:rsid w:val="4E0F6509"/>
    <w:rsid w:val="507F0A40"/>
    <w:rsid w:val="516613C8"/>
    <w:rsid w:val="538A2F4B"/>
    <w:rsid w:val="553C395C"/>
    <w:rsid w:val="56012AF1"/>
    <w:rsid w:val="563636FB"/>
    <w:rsid w:val="59267622"/>
    <w:rsid w:val="59942C1D"/>
    <w:rsid w:val="5AA10A30"/>
    <w:rsid w:val="5B864E83"/>
    <w:rsid w:val="5DF43B86"/>
    <w:rsid w:val="65A553E9"/>
    <w:rsid w:val="694110E9"/>
    <w:rsid w:val="6AB56606"/>
    <w:rsid w:val="6B270202"/>
    <w:rsid w:val="6B944641"/>
    <w:rsid w:val="6BDB0A81"/>
    <w:rsid w:val="6CC203F4"/>
    <w:rsid w:val="6D9E6B0A"/>
    <w:rsid w:val="6EB34681"/>
    <w:rsid w:val="70AC34A0"/>
    <w:rsid w:val="72C708B1"/>
    <w:rsid w:val="73A109DD"/>
    <w:rsid w:val="756537AE"/>
    <w:rsid w:val="76E76AFA"/>
    <w:rsid w:val="7CA5356F"/>
    <w:rsid w:val="7D374D9D"/>
    <w:rsid w:val="7E3B698C"/>
    <w:rsid w:val="FC3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Subtitle"/>
    <w:basedOn w:val="1"/>
    <w:next w:val="1"/>
    <w:qFormat/>
    <w:uiPriority w:val="0"/>
    <w:pPr>
      <w:spacing w:line="312" w:lineRule="auto"/>
      <w:jc w:val="center"/>
      <w:outlineLvl w:val="1"/>
    </w:pPr>
    <w:rPr>
      <w:rFonts w:ascii="Arial" w:hAnsi="Arial" w:cs="Arial"/>
      <w:b/>
      <w:bCs/>
      <w:kern w:val="28"/>
      <w:sz w:val="32"/>
      <w:szCs w:val="32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3422</Words>
  <Characters>4453</Characters>
  <Lines>0</Lines>
  <Paragraphs>0</Paragraphs>
  <TotalTime>4</TotalTime>
  <ScaleCrop>false</ScaleCrop>
  <LinksUpToDate>false</LinksUpToDate>
  <CharactersWithSpaces>4490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2025-04-23T09:56:00Z</dcterms:created>
  <dc:creator>JIAYIBER</dc:creator>
  <cp:lastModifiedBy>JIAYIBER</cp:lastModifiedBy>
  <cp:lastPrinted>2025-06-12T03:05:00Z</cp:lastPrinted>
  <dcterms:modified xsi:type="dcterms:W3CDTF">2025-06-13T01:49:53Z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254C05C1B7564F1791CDE21BD8EE1AF6_13</vt:lpwstr>
  </property>
  <property fmtid="{D5CDD505-2E9C-101B-9397-08002B2CF9AE}" pid="4" name="KSOTemplateDocerSaveRecord">
    <vt:lpwstr>eyJoZGlkIjoiN2M0YjVkOGI2YjNjYmEyOTQ4MGY5NWQ2ZjQzZTgxNzciLCJ1c2VySWQiOiIzMDI3MzgwMjMifQ==</vt:lpwstr>
  </property>
</Properties>
</file>