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9246C3">
      <w:pPr>
        <w:bidi w:val="0"/>
        <w:rPr>
          <w:rFonts w:hint="eastAsia"/>
          <w:lang w:val="en-US" w:eastAsia="zh-CN"/>
        </w:rPr>
      </w:pPr>
      <w:r>
        <w:rPr>
          <w:rFonts w:hint="eastAsia" w:ascii="仿宋" w:eastAsia="仿宋"/>
          <w:lang w:val="en-US" w:eastAsia="zh-CN"/>
        </w:rPr>
        <w:t>附件1：</w:t>
      </w:r>
    </w:p>
    <w:p w14:paraId="74F02A06">
      <w:pPr>
        <w:bidi w:val="0"/>
        <w:ind w:left="0" w:leftChars="0" w:firstLine="0" w:firstLineChars="0"/>
        <w:jc w:val="center"/>
        <w:rPr>
          <w:rFonts w:hint="eastAsia" w:ascii="黑体" w:hAnsi="黑体" w:eastAsia="黑体" w:cs="黑体"/>
          <w:b w:val="0"/>
          <w:bCs w:val="0"/>
          <w:sz w:val="44"/>
          <w:szCs w:val="5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52"/>
          <w:lang w:val="en-US" w:eastAsia="zh-CN"/>
        </w:rPr>
        <w:t>燕罗街道茅洲河沿岸污水干管</w:t>
      </w:r>
    </w:p>
    <w:p w14:paraId="2F5575A9">
      <w:pPr>
        <w:bidi w:val="0"/>
        <w:ind w:left="0" w:leftChars="0" w:firstLine="0" w:firstLineChars="0"/>
        <w:jc w:val="center"/>
        <w:rPr>
          <w:rFonts w:hint="default" w:ascii="黑体" w:hAnsi="黑体" w:eastAsia="黑体" w:cs="黑体"/>
          <w:b w:val="0"/>
          <w:bCs w:val="0"/>
          <w:sz w:val="44"/>
          <w:szCs w:val="5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52"/>
          <w:lang w:val="en-US" w:eastAsia="zh-CN"/>
        </w:rPr>
        <w:t>声呐检测服务项目需求书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6"/>
        <w:gridCol w:w="6966"/>
      </w:tblGrid>
      <w:tr w14:paraId="260410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3" w:hRule="atLeast"/>
        </w:trPr>
        <w:tc>
          <w:tcPr>
            <w:tcW w:w="1556" w:type="dxa"/>
            <w:vAlign w:val="center"/>
          </w:tcPr>
          <w:p w14:paraId="61C188F8">
            <w:pPr>
              <w:pStyle w:val="5"/>
              <w:bidi w:val="0"/>
            </w:pPr>
            <w:r>
              <w:rPr>
                <w:rFonts w:hint="eastAsia"/>
                <w:lang w:val="en-US" w:eastAsia="zh-CN"/>
              </w:rPr>
              <w:t>资格性要求</w:t>
            </w:r>
          </w:p>
        </w:tc>
        <w:tc>
          <w:tcPr>
            <w:tcW w:w="6966" w:type="dxa"/>
            <w:vAlign w:val="center"/>
          </w:tcPr>
          <w:p w14:paraId="47D2B4F8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default"/>
                <w:color w:val="auto"/>
                <w:lang w:val="en-US" w:eastAsia="zh-CN"/>
              </w:rPr>
            </w:pPr>
            <w:r>
              <w:rPr>
                <w:rFonts w:hint="default"/>
                <w:color w:val="auto"/>
                <w:lang w:val="en-US" w:eastAsia="zh-CN"/>
              </w:rPr>
              <w:t xml:space="preserve">1.报价供应商必须是在中华人民共和国境内注册的独立法人机构，具有独立承担民事责任的能力和良好的商业信用（提供营业执照扫描件），有能力提供本项目相关服务的合格供应商； </w:t>
            </w:r>
          </w:p>
          <w:p w14:paraId="12312C9C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</w:pPr>
            <w:r>
              <w:rPr>
                <w:rFonts w:hint="default"/>
                <w:color w:val="auto"/>
                <w:lang w:val="en-US" w:eastAsia="zh-CN"/>
              </w:rPr>
              <w:t>2.报价供应商需具有管道CMA检验检测机构资质认定证书，检测范围包含排水管道或地下管线相关类别。（提供有效期内证书及附表扫描件，证书与附表编号须一致）</w:t>
            </w:r>
            <w:r>
              <w:rPr>
                <w:rFonts w:hint="eastAsia"/>
                <w:color w:val="auto"/>
                <w:lang w:val="en-US" w:eastAsia="zh-CN"/>
              </w:rPr>
              <w:t>。</w:t>
            </w:r>
          </w:p>
        </w:tc>
      </w:tr>
      <w:tr w14:paraId="400483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4" w:hRule="atLeast"/>
        </w:trPr>
        <w:tc>
          <w:tcPr>
            <w:tcW w:w="1556" w:type="dxa"/>
            <w:vAlign w:val="center"/>
          </w:tcPr>
          <w:p w14:paraId="07F555DA">
            <w:pPr>
              <w:pStyle w:val="5"/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采购项目技术/服务要求</w:t>
            </w:r>
          </w:p>
        </w:tc>
        <w:tc>
          <w:tcPr>
            <w:tcW w:w="6966" w:type="dxa"/>
            <w:vAlign w:val="center"/>
          </w:tcPr>
          <w:p w14:paraId="7AD70F20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1.项目情况：燕罗街道茅洲河沿岸污水主干管长期处于高水位运行，内部可能存在淤积、渗漏及其他缺陷，无法采用QV内窥等检测常规方法探测。需使用声呐等检测技术手段管道是否存在功能性及结构性等问题。</w:t>
            </w:r>
          </w:p>
          <w:p w14:paraId="6EAB6B4B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2.服务内容</w:t>
            </w:r>
          </w:p>
          <w:p w14:paraId="0E0ED634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管道作业工况分为以下两种：</w:t>
            </w:r>
          </w:p>
          <w:p w14:paraId="20859616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highlight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highlight w:val="none"/>
                <w:lang w:val="en-US" w:eastAsia="zh-CN"/>
              </w:rPr>
              <w:t>（1）半水以上80%充满度以下：水面以上利用全地形CCTV检测，水面以下利用管道声呐检测（断面声呐及实时成像声呐）；</w:t>
            </w:r>
          </w:p>
          <w:p w14:paraId="0F57FC04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（2）80%充满度以上：利用图像声呐检测、管道声呐检测及聚焦电流渗漏检测。</w:t>
            </w:r>
          </w:p>
          <w:p w14:paraId="6AE18E2B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3.工作内容：</w:t>
            </w:r>
          </w:p>
          <w:p w14:paraId="6B3EE5AF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工况内窥检测：包括结构性缺陷（缺陷包括破裂、变形、腐蚀、错口、起伏、脱节、接口材料脱落、支管暗接、异物穿入、渗漏等），功能性缺陷（缺陷包括沉积、障碍物、残墙坝根、树根、结构、浮渣等）；以及管内修复、暗井、井盖淹没情况检测。</w:t>
            </w:r>
          </w:p>
          <w:p w14:paraId="30C21C93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通过动力声呐检测机器人、全地形机器人、断面及图形声呐、电法测漏等检测技术，详细查明管道内存在的结构性缺陷（如破裂、渗漏、错口、变形、脱节等）和功能性缺陷（如沉积、障碍物等），对其结构性状况和功能性状况进行评估。</w:t>
            </w:r>
          </w:p>
          <w:p w14:paraId="2EE73B69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3.项目期限：自签订合同之日起14个日历日。</w:t>
            </w:r>
          </w:p>
          <w:p w14:paraId="189A1227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4.交付内容：</w:t>
            </w:r>
          </w:p>
          <w:p w14:paraId="61F3CF2F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（1）检测成果</w:t>
            </w:r>
          </w:p>
          <w:p w14:paraId="789F6E8D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报告，包括但不限于下列内容：检测概况、缺陷情况统计表及分析解释、结论及建议。</w:t>
            </w:r>
          </w:p>
          <w:p w14:paraId="5F39A162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（2）其它成果，包括但不限于下列内容：视频、图片等过程资料。</w:t>
            </w:r>
          </w:p>
        </w:tc>
      </w:tr>
    </w:tbl>
    <w:p w14:paraId="3D7A6181">
      <w:pPr>
        <w:wordWrap w:val="0"/>
        <w:bidi w:val="0"/>
        <w:jc w:val="right"/>
      </w:pPr>
      <w:r>
        <w:rPr>
          <w:rFonts w:hint="eastAsia" w:ascii="仿宋" w:eastAsia="仿宋"/>
          <w:lang w:val="en-US" w:eastAsia="zh-CN"/>
        </w:rPr>
        <w:t>时间：202</w:t>
      </w:r>
      <w:bookmarkStart w:id="0" w:name="_GoBack"/>
      <w:bookmarkEnd w:id="0"/>
      <w:r>
        <w:rPr>
          <w:rFonts w:hint="eastAsia" w:ascii="仿宋" w:eastAsia="仿宋"/>
          <w:lang w:val="en-US" w:eastAsia="zh-CN"/>
        </w:rPr>
        <w:t>5年6月</w:t>
      </w:r>
      <w:r>
        <w:rPr>
          <w:rFonts w:hint="eastAsia"/>
          <w:lang w:val="en-US" w:eastAsia="zh-CN"/>
        </w:rPr>
        <w:t>19</w:t>
      </w:r>
      <w:r>
        <w:rPr>
          <w:rFonts w:hint="eastAsia" w:ascii="仿宋" w:eastAsia="仿宋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0A2C4F"/>
    <w:rsid w:val="09167299"/>
    <w:rsid w:val="30181759"/>
    <w:rsid w:val="3E392DD8"/>
    <w:rsid w:val="527D2A5F"/>
    <w:rsid w:val="737B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/>
      <w:spacing w:line="240" w:lineRule="auto"/>
      <w:ind w:firstLine="420" w:firstLineChars="200"/>
      <w:jc w:val="both"/>
      <w:textAlignment w:val="auto"/>
    </w:pPr>
    <w:rPr>
      <w:rFonts w:ascii="仿宋" w:hAnsi="仿宋" w:eastAsia="仿宋" w:cs="仿宋"/>
      <w:kern w:val="2"/>
      <w:sz w:val="28"/>
      <w:szCs w:val="36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表格文字"/>
    <w:basedOn w:val="1"/>
    <w:qFormat/>
    <w:uiPriority w:val="0"/>
    <w:pPr>
      <w:ind w:firstLine="0" w:firstLineChars="0"/>
      <w:jc w:val="center"/>
    </w:pPr>
    <w:rPr>
      <w:sz w:val="24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746</Words>
  <Characters>767</Characters>
  <Lines>0</Lines>
  <Paragraphs>0</Paragraphs>
  <TotalTime>26</TotalTime>
  <ScaleCrop>false</ScaleCrop>
  <LinksUpToDate>false</LinksUpToDate>
  <CharactersWithSpaces>800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2025-06-12T01:51:00Z</dcterms:created>
  <dc:creator>Administrator</dc:creator>
  <cp:lastModifiedBy>殷豪</cp:lastModifiedBy>
  <dcterms:modified xsi:type="dcterms:W3CDTF">2025-06-19T06:25:54Z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eyJoZGlkIjoiMDkyMGU2MjA5NjQ1ZGVjM2QxODNjZDU5MzY3ZTBmY2MiLCJ1c2VySWQiOiIzODU5MDgzMjUifQ==</vt:lpwstr>
  </property>
  <property fmtid="{D5CDD505-2E9C-101B-9397-08002B2CF9AE}" pid="4" name="ICV">
    <vt:lpwstr>BA6B4EC7E98B4B508B792F4E395C5F93_13</vt:lpwstr>
  </property>
</Properties>
</file>