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FD86CD">
      <w:pPr>
        <w:bidi w:val="0"/>
        <w:ind w:left="0" w:leftChars="0" w:firstLine="0" w:firstLineChars="0"/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 w:ascii="仿宋" w:eastAsia="仿宋"/>
          <w:lang w:val="en-US" w:eastAsia="zh-CN"/>
        </w:rPr>
        <w:t>附件2：</w:t>
      </w:r>
    </w:p>
    <w:p w14:paraId="3FCBD0A5">
      <w:pPr>
        <w:bidi w:val="0"/>
        <w:ind w:left="0" w:leftChars="0" w:firstLine="0" w:firstLineChars="0"/>
        <w:jc w:val="center"/>
        <w:rPr>
          <w:rFonts w:hint="eastAsia" w:ascii="黑体" w:hAnsi="黑体" w:eastAsia="黑体" w:cs="黑体"/>
          <w:b w:val="0"/>
          <w:bCs w:val="0"/>
          <w:sz w:val="44"/>
          <w:szCs w:val="5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52"/>
          <w:lang w:val="en-US" w:eastAsia="zh-CN"/>
        </w:rPr>
        <w:t>燕罗街道茅洲河沿岸污水干管声呐检测服务项目报价单</w:t>
      </w:r>
    </w:p>
    <w:p w14:paraId="41C1639F">
      <w:pPr>
        <w:bidi w:val="0"/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 w:ascii="仿宋" w:eastAsia="仿宋"/>
          <w:b/>
          <w:bCs/>
          <w:lang w:val="en-US" w:eastAsia="zh-CN"/>
        </w:rPr>
        <w:t>致：</w:t>
      </w:r>
      <w:r>
        <w:rPr>
          <w:rFonts w:hint="eastAsia" w:ascii="仿宋" w:eastAsia="仿宋"/>
          <w:lang w:val="en-US" w:eastAsia="zh-CN"/>
        </w:rPr>
        <w:t>深圳市宝安排水有限公司</w:t>
      </w:r>
    </w:p>
    <w:p w14:paraId="52F9BC57">
      <w:pPr>
        <w:bidi w:val="0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 w:ascii="仿宋" w:eastAsia="仿宋"/>
          <w:lang w:val="en-US" w:eastAsia="zh-CN"/>
        </w:rPr>
        <w:t>报价单位：                         联系人：                    联系方式:</w:t>
      </w:r>
    </w:p>
    <w:tbl>
      <w:tblPr>
        <w:tblStyle w:val="3"/>
        <w:tblW w:w="140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1"/>
        <w:gridCol w:w="4194"/>
        <w:gridCol w:w="1361"/>
        <w:gridCol w:w="2364"/>
        <w:gridCol w:w="4928"/>
      </w:tblGrid>
      <w:tr w14:paraId="0F338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1251" w:type="dxa"/>
            <w:vAlign w:val="center"/>
          </w:tcPr>
          <w:p w14:paraId="2E950C3B">
            <w:pPr>
              <w:pStyle w:val="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序号</w:t>
            </w:r>
          </w:p>
        </w:tc>
        <w:tc>
          <w:tcPr>
            <w:tcW w:w="4194" w:type="dxa"/>
            <w:vAlign w:val="center"/>
          </w:tcPr>
          <w:p w14:paraId="070C1ED9">
            <w:pPr>
              <w:pStyle w:val="5"/>
              <w:bidi w:val="0"/>
              <w:rPr>
                <w:rFonts w:hint="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项目内容</w:t>
            </w:r>
          </w:p>
        </w:tc>
        <w:tc>
          <w:tcPr>
            <w:tcW w:w="1361" w:type="dxa"/>
            <w:vAlign w:val="center"/>
          </w:tcPr>
          <w:p w14:paraId="4C474733">
            <w:pPr>
              <w:pStyle w:val="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单位</w:t>
            </w:r>
          </w:p>
        </w:tc>
        <w:tc>
          <w:tcPr>
            <w:tcW w:w="2364" w:type="dxa"/>
            <w:vAlign w:val="center"/>
          </w:tcPr>
          <w:p w14:paraId="275E16CE">
            <w:pPr>
              <w:pStyle w:val="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含税单价（元）</w:t>
            </w:r>
          </w:p>
        </w:tc>
        <w:tc>
          <w:tcPr>
            <w:tcW w:w="4928" w:type="dxa"/>
            <w:vAlign w:val="center"/>
          </w:tcPr>
          <w:p w14:paraId="3C0C2CBE">
            <w:pPr>
              <w:pStyle w:val="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备注</w:t>
            </w:r>
          </w:p>
        </w:tc>
      </w:tr>
      <w:tr w14:paraId="1B6756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251" w:type="dxa"/>
            <w:vAlign w:val="center"/>
          </w:tcPr>
          <w:p w14:paraId="41857E67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1</w:t>
            </w:r>
          </w:p>
        </w:tc>
        <w:tc>
          <w:tcPr>
            <w:tcW w:w="4194" w:type="dxa"/>
            <w:vAlign w:val="center"/>
          </w:tcPr>
          <w:p w14:paraId="5DD38887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断面声呐检测</w:t>
            </w:r>
          </w:p>
        </w:tc>
        <w:tc>
          <w:tcPr>
            <w:tcW w:w="1361" w:type="dxa"/>
            <w:vAlign w:val="center"/>
          </w:tcPr>
          <w:p w14:paraId="40F7ABDA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m</w:t>
            </w:r>
          </w:p>
        </w:tc>
        <w:tc>
          <w:tcPr>
            <w:tcW w:w="2364" w:type="dxa"/>
            <w:vAlign w:val="center"/>
          </w:tcPr>
          <w:p w14:paraId="351F3E7A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4928" w:type="dxa"/>
            <w:vAlign w:val="center"/>
          </w:tcPr>
          <w:p w14:paraId="3326B0C5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</w:tr>
      <w:tr w14:paraId="2EEA0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251" w:type="dxa"/>
            <w:vAlign w:val="center"/>
          </w:tcPr>
          <w:p w14:paraId="17D8059F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2</w:t>
            </w:r>
          </w:p>
        </w:tc>
        <w:tc>
          <w:tcPr>
            <w:tcW w:w="4194" w:type="dxa"/>
            <w:vAlign w:val="center"/>
          </w:tcPr>
          <w:p w14:paraId="7F38C5FD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聚焦电流渗漏检测</w:t>
            </w:r>
          </w:p>
        </w:tc>
        <w:tc>
          <w:tcPr>
            <w:tcW w:w="1361" w:type="dxa"/>
            <w:vAlign w:val="center"/>
          </w:tcPr>
          <w:p w14:paraId="5AB0B1E8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m</w:t>
            </w:r>
          </w:p>
        </w:tc>
        <w:tc>
          <w:tcPr>
            <w:tcW w:w="2364" w:type="dxa"/>
            <w:vAlign w:val="center"/>
          </w:tcPr>
          <w:p w14:paraId="07280173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4928" w:type="dxa"/>
            <w:vAlign w:val="center"/>
          </w:tcPr>
          <w:p w14:paraId="55F71933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</w:tr>
      <w:tr w14:paraId="1B3477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251" w:type="dxa"/>
            <w:vAlign w:val="center"/>
          </w:tcPr>
          <w:p w14:paraId="19E6C2BF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3</w:t>
            </w:r>
          </w:p>
        </w:tc>
        <w:tc>
          <w:tcPr>
            <w:tcW w:w="4194" w:type="dxa"/>
            <w:vAlign w:val="center"/>
          </w:tcPr>
          <w:p w14:paraId="28845892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图像实时声呐检测</w:t>
            </w:r>
          </w:p>
        </w:tc>
        <w:tc>
          <w:tcPr>
            <w:tcW w:w="1361" w:type="dxa"/>
            <w:vAlign w:val="center"/>
          </w:tcPr>
          <w:p w14:paraId="168B9C18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m</w:t>
            </w:r>
          </w:p>
        </w:tc>
        <w:tc>
          <w:tcPr>
            <w:tcW w:w="2364" w:type="dxa"/>
            <w:vAlign w:val="center"/>
          </w:tcPr>
          <w:p w14:paraId="77EFDC35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4928" w:type="dxa"/>
            <w:vAlign w:val="center"/>
          </w:tcPr>
          <w:p w14:paraId="4EFDAB18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</w:tr>
      <w:tr w14:paraId="710B1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251" w:type="dxa"/>
            <w:vAlign w:val="center"/>
          </w:tcPr>
          <w:p w14:paraId="15C12FE8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4194" w:type="dxa"/>
            <w:vAlign w:val="center"/>
          </w:tcPr>
          <w:p w14:paraId="2DC2079B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1361" w:type="dxa"/>
            <w:vAlign w:val="center"/>
          </w:tcPr>
          <w:p w14:paraId="42130169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2364" w:type="dxa"/>
            <w:vAlign w:val="center"/>
          </w:tcPr>
          <w:p w14:paraId="45930B1C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4928" w:type="dxa"/>
            <w:vAlign w:val="center"/>
          </w:tcPr>
          <w:p w14:paraId="5FBBED00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</w:tr>
      <w:tr w14:paraId="778F3A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6806" w:type="dxa"/>
            <w:gridSpan w:val="3"/>
            <w:vAlign w:val="center"/>
          </w:tcPr>
          <w:p w14:paraId="43842503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合计</w:t>
            </w:r>
          </w:p>
        </w:tc>
        <w:tc>
          <w:tcPr>
            <w:tcW w:w="7292" w:type="dxa"/>
            <w:gridSpan w:val="2"/>
            <w:vAlign w:val="center"/>
          </w:tcPr>
          <w:p w14:paraId="4F3050D1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</w:tr>
      <w:tr w14:paraId="6AF579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6806" w:type="dxa"/>
            <w:gridSpan w:val="3"/>
            <w:vAlign w:val="center"/>
          </w:tcPr>
          <w:p w14:paraId="32E33C96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报价有效期</w:t>
            </w:r>
          </w:p>
        </w:tc>
        <w:tc>
          <w:tcPr>
            <w:tcW w:w="7292" w:type="dxa"/>
            <w:gridSpan w:val="2"/>
            <w:vAlign w:val="center"/>
          </w:tcPr>
          <w:p w14:paraId="2CFF80B2">
            <w:pPr>
              <w:pStyle w:val="5"/>
              <w:bidi w:val="0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lang w:val="en-US" w:eastAsia="zh-CN"/>
              </w:rPr>
              <w:t>90个日历日</w:t>
            </w:r>
          </w:p>
        </w:tc>
      </w:tr>
      <w:tr w14:paraId="0BDF89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4098" w:type="dxa"/>
            <w:gridSpan w:val="5"/>
            <w:vAlign w:val="center"/>
          </w:tcPr>
          <w:p w14:paraId="0FAF7FD5">
            <w:pPr>
              <w:pStyle w:val="5"/>
              <w:bidi w:val="0"/>
              <w:rPr>
                <w:rFonts w:hint="eastAsia"/>
                <w:b w:val="0"/>
                <w:bCs w:val="0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注：报价单请附上营业执照、具有排水管道检测作业证书或CMA检验检测机构资质认定证书</w:t>
            </w:r>
          </w:p>
        </w:tc>
      </w:tr>
    </w:tbl>
    <w:p w14:paraId="244507BD">
      <w:pPr>
        <w:bidi w:val="0"/>
        <w:rPr>
          <w:rFonts w:hint="eastAsia"/>
          <w:lang w:val="en-US" w:eastAsia="zh-CN"/>
        </w:rPr>
      </w:pPr>
      <w:r>
        <w:rPr>
          <w:rFonts w:hint="eastAsia" w:ascii="仿宋" w:eastAsia="仿宋"/>
          <w:lang w:val="en-US" w:eastAsia="zh-CN"/>
        </w:rPr>
        <w:t>注：</w:t>
      </w:r>
    </w:p>
    <w:p w14:paraId="5E29A1E0">
      <w:pPr>
        <w:bidi w:val="0"/>
        <w:rPr>
          <w:rFonts w:hint="default"/>
          <w:lang w:val="en-US" w:eastAsia="zh-CN"/>
        </w:rPr>
      </w:pPr>
      <w:r>
        <w:rPr>
          <w:rFonts w:hint="eastAsia" w:ascii="仿宋" w:eastAsia="仿宋"/>
          <w:lang w:val="en-US" w:eastAsia="zh-CN"/>
        </w:rPr>
        <w:t>1.</w:t>
      </w:r>
      <w:r>
        <w:rPr>
          <w:rFonts w:hint="default"/>
          <w:lang w:val="en-US" w:eastAsia="zh-CN"/>
        </w:rPr>
        <w:t>潜在投标人</w:t>
      </w:r>
      <w:r>
        <w:rPr>
          <w:rFonts w:hint="eastAsia" w:ascii="仿宋" w:eastAsia="仿宋"/>
          <w:lang w:val="en-US" w:eastAsia="zh-CN"/>
        </w:rPr>
        <w:t>（报价供应商）</w:t>
      </w:r>
      <w:r>
        <w:rPr>
          <w:rFonts w:hint="default"/>
          <w:lang w:val="en-US" w:eastAsia="zh-CN"/>
        </w:rPr>
        <w:t>本次报价不作为本项目的投标报价，投标报价以后续招标时投标人递交的正式投标文件为准</w:t>
      </w:r>
      <w:r>
        <w:rPr>
          <w:rFonts w:hint="eastAsia" w:ascii="仿宋" w:eastAsia="仿宋"/>
          <w:lang w:val="en-US" w:eastAsia="zh-CN"/>
        </w:rPr>
        <w:t>。</w:t>
      </w:r>
    </w:p>
    <w:p w14:paraId="7B8FC4DA">
      <w:pPr>
        <w:bidi w:val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2</w:t>
      </w:r>
      <w:r>
        <w:rPr>
          <w:rFonts w:hint="eastAsia" w:ascii="仿宋" w:eastAsia="仿宋"/>
          <w:lang w:val="en-US" w:eastAsia="zh-CN"/>
        </w:rPr>
        <w:t>.</w:t>
      </w:r>
      <w:r>
        <w:rPr>
          <w:rFonts w:hint="default"/>
          <w:lang w:val="en-US" w:eastAsia="zh-CN"/>
        </w:rPr>
        <w:t>报价以一次报清，包括但不限于人工费（含社保、住房公积金、人身意外保险及各类节假日增派人员费用）、食宿费、打印费、机械、设备费、材料（人员服装、其他装备）费等服务成本（劳动保护及防暑降温费用）、管理费用、法定税费和合理利润、以及不可预见责任风险预备金等本项目涉及的一切费用。</w:t>
      </w:r>
    </w:p>
    <w:p w14:paraId="038ADB33">
      <w:pPr>
        <w:bidi w:val="0"/>
        <w:rPr>
          <w:rFonts w:hint="default"/>
          <w:lang w:val="en-US" w:eastAsia="zh-CN"/>
        </w:rPr>
      </w:pPr>
      <w:r>
        <w:rPr>
          <w:rFonts w:hint="eastAsia" w:ascii="仿宋" w:eastAsia="仿宋"/>
          <w:lang w:val="en-US" w:eastAsia="zh-CN"/>
        </w:rPr>
        <w:t>3.货币形式为人民币，报价精确至元。</w:t>
      </w:r>
    </w:p>
    <w:p w14:paraId="1EC4B21E">
      <w:pPr>
        <w:bidi w:val="0"/>
        <w:rPr>
          <w:rFonts w:hint="eastAsia"/>
          <w:lang w:val="en-US" w:eastAsia="zh-CN"/>
        </w:rPr>
      </w:pPr>
      <w:r>
        <w:rPr>
          <w:rFonts w:hint="eastAsia" w:ascii="仿宋" w:eastAsia="仿宋"/>
          <w:lang w:val="en-US" w:eastAsia="zh-CN"/>
        </w:rPr>
        <w:t>4.若报价单中的合计总价与报价单中的单价报价根据公式：∑（该项目预估检测总长度（米）×投标人各类型检测投标单价）计算所得总价不一致，以报价单中的单价报价根据公式：∑（该项目预估检测总长度（米）×投标人各类型检测投标单价）计算所得总价为准。</w:t>
      </w:r>
    </w:p>
    <w:p w14:paraId="6FDB0A20">
      <w:pPr>
        <w:bidi w:val="0"/>
        <w:rPr>
          <w:rFonts w:hint="eastAsia"/>
          <w:lang w:val="en-US" w:eastAsia="zh-CN"/>
        </w:rPr>
      </w:pPr>
      <w:r>
        <w:rPr>
          <w:rFonts w:hint="eastAsia" w:ascii="仿宋" w:eastAsia="仿宋"/>
          <w:lang w:val="en-US" w:eastAsia="zh-CN"/>
        </w:rPr>
        <w:t>5.请报价人认真阅读附件1相关要求，提交本报价表，代表已认可并遵守附件1中的相关要求。</w:t>
      </w:r>
    </w:p>
    <w:p w14:paraId="50B3AD51">
      <w:pPr>
        <w:bidi w:val="0"/>
        <w:rPr>
          <w:rFonts w:hint="eastAsia"/>
          <w:lang w:val="en-US" w:eastAsia="zh-CN"/>
        </w:rPr>
      </w:pPr>
      <w:r>
        <w:rPr>
          <w:rFonts w:hint="eastAsia" w:ascii="仿宋" w:eastAsia="仿宋"/>
          <w:lang w:val="en-US" w:eastAsia="zh-CN"/>
        </w:rPr>
        <w:t>6.本报价单有效期为90天。</w:t>
      </w:r>
    </w:p>
    <w:p w14:paraId="47C11F94">
      <w:pPr>
        <w:bidi w:val="0"/>
        <w:rPr>
          <w:rFonts w:hint="eastAsia"/>
          <w:lang w:val="en-US" w:eastAsia="zh-CN"/>
        </w:rPr>
      </w:pPr>
    </w:p>
    <w:p w14:paraId="3236E29E">
      <w:pPr>
        <w:wordWrap w:val="0"/>
        <w:bidi w:val="0"/>
        <w:jc w:val="right"/>
        <w:rPr>
          <w:rFonts w:hint="default"/>
          <w:lang w:val="en-US" w:eastAsia="zh-CN"/>
        </w:rPr>
      </w:pPr>
      <w:r>
        <w:rPr>
          <w:rFonts w:hint="eastAsia" w:ascii="仿宋" w:eastAsia="仿宋"/>
          <w:lang w:val="en-US" w:eastAsia="zh-CN"/>
        </w:rPr>
        <w:t xml:space="preserve">公司名称（盖章）：             </w:t>
      </w:r>
    </w:p>
    <w:p w14:paraId="455A4B86">
      <w:pPr>
        <w:wordWrap w:val="0"/>
        <w:bidi w:val="0"/>
        <w:jc w:val="right"/>
        <w:rPr>
          <w:rFonts w:hint="default"/>
          <w:lang w:val="en-US" w:eastAsia="zh-CN"/>
        </w:rPr>
      </w:pPr>
      <w:r>
        <w:rPr>
          <w:rFonts w:hint="eastAsia" w:ascii="仿宋" w:eastAsia="仿宋"/>
          <w:lang w:val="en-US" w:eastAsia="zh-CN"/>
        </w:rPr>
        <w:t>2025年6月  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560"/>
      </w:pPr>
      <w:r>
        <w:separator/>
      </w:r>
    </w:p>
  </w:footnote>
  <w:footnote w:type="continuationSeparator" w:id="1">
    <w:p>
      <w:pPr>
        <w:spacing w:line="240" w:lineRule="auto"/>
        <w:ind w:firstLine="56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B35DDF"/>
    <w:rsid w:val="2A132360"/>
    <w:rsid w:val="37A819B2"/>
    <w:rsid w:val="7C945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/>
      <w:spacing w:line="240" w:lineRule="auto"/>
      <w:ind w:firstLine="420" w:firstLineChars="200"/>
      <w:jc w:val="both"/>
      <w:textAlignment w:val="auto"/>
    </w:pPr>
    <w:rPr>
      <w:rFonts w:ascii="仿宋" w:hAnsi="仿宋" w:eastAsia="仿宋" w:cs="仿宋"/>
      <w:kern w:val="2"/>
      <w:sz w:val="28"/>
      <w:szCs w:val="36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表格文字"/>
    <w:basedOn w:val="1"/>
    <w:qFormat/>
    <w:uiPriority w:val="0"/>
    <w:pPr>
      <w:ind w:firstLine="0" w:firstLineChars="0"/>
      <w:jc w:val="center"/>
    </w:pPr>
    <w:rPr>
      <w:sz w:val="24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547</Words>
  <Characters>560</Characters>
  <Lines>0</Lines>
  <Paragraphs>0</Paragraphs>
  <TotalTime>0</TotalTime>
  <ScaleCrop>false</ScaleCrop>
  <LinksUpToDate>false</LinksUpToDate>
  <CharactersWithSpaces>620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2025-06-12T02:46:00Z</dcterms:created>
  <dc:creator>Administrator</dc:creator>
  <cp:lastModifiedBy>燕罗-张瑜</cp:lastModifiedBy>
  <dcterms:modified xsi:type="dcterms:W3CDTF">2025-06-18T09:45:32Z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eyJoZGlkIjoiYWU4N2Q3MWM4ZjkxZGZkNDgzZjI5YmNmZDcyZWY4ODQiLCJ1c2VySWQiOiIxNDAyNTg4MTIxIn0=</vt:lpwstr>
  </property>
  <property fmtid="{D5CDD505-2E9C-101B-9397-08002B2CF9AE}" pid="4" name="ICV">
    <vt:lpwstr>3A3204B7C97E48C589614A9E120AC37E_13</vt:lpwstr>
  </property>
</Properties>
</file>