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深圳市宝排水质检测中心有限公司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2025年检测技术服务采购项目</w:t>
      </w:r>
      <w:r>
        <w:rPr>
          <w:rStyle w:val="34"/>
          <w:rFonts w:hint="eastAsia" w:ascii="黑体" w:hAnsi="黑体" w:eastAsia="黑体" w:cs="黑体"/>
          <w:b w:val="0"/>
        </w:rPr>
        <w:t>需求</w:t>
      </w:r>
      <w:r>
        <w:rPr>
          <w:rStyle w:val="34"/>
          <w:rFonts w:hint="eastAsia" w:ascii="黑体" w:hAnsi="黑体" w:eastAsia="黑体" w:cs="黑体"/>
          <w:b w:val="0"/>
          <w:lang w:val="en-US" w:eastAsia="zh-CN"/>
        </w:rPr>
        <w:t>书（第二次）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>
      <w:pPr>
        <w:pStyle w:val="23"/>
        <w:numPr>
          <w:ilvl w:val="0"/>
          <w:numId w:val="1"/>
        </w:numPr>
        <w:adjustRightInd w:val="0"/>
        <w:snapToGrid w:val="0"/>
        <w:spacing w:line="360" w:lineRule="auto"/>
        <w:ind w:firstLineChars="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为</w:t>
      </w:r>
      <w:r>
        <w:rPr>
          <w:rFonts w:hint="eastAsia" w:ascii="宋体" w:hAnsi="宋体" w:cs="Courier New"/>
          <w:sz w:val="24"/>
          <w:lang w:val="en-US" w:eastAsia="zh-CN"/>
        </w:rPr>
        <w:t>保障</w:t>
      </w:r>
      <w:r>
        <w:rPr>
          <w:rFonts w:hint="eastAsia" w:ascii="宋体" w:hAnsi="宋体" w:cs="Courier New"/>
          <w:sz w:val="24"/>
        </w:rPr>
        <w:t>深圳市宝排水质检测中心有限公司的</w:t>
      </w:r>
      <w:r>
        <w:rPr>
          <w:rFonts w:hint="eastAsia" w:ascii="宋体" w:hAnsi="宋体" w:cs="Courier New"/>
          <w:sz w:val="24"/>
          <w:lang w:val="en-US" w:eastAsia="zh-CN"/>
        </w:rPr>
        <w:t>正常运营</w:t>
      </w:r>
      <w:r>
        <w:rPr>
          <w:rFonts w:hint="eastAsia" w:ascii="宋体" w:hAnsi="宋体" w:cs="Courier New"/>
          <w:sz w:val="24"/>
        </w:rPr>
        <w:t>，深圳市宝排水质检测中心有限公司近期拟开展</w:t>
      </w:r>
      <w:r>
        <w:rPr>
          <w:rFonts w:hint="eastAsia" w:ascii="宋体" w:hAnsi="宋体" w:cs="Courier New"/>
          <w:sz w:val="24"/>
          <w:lang w:eastAsia="zh-CN"/>
        </w:rPr>
        <w:t>2025年检测技术服务采购项目</w:t>
      </w:r>
      <w:r>
        <w:rPr>
          <w:rFonts w:hint="eastAsia" w:ascii="宋体" w:hAnsi="宋体" w:cs="Courier New"/>
          <w:sz w:val="24"/>
        </w:rPr>
        <w:t>，现就</w:t>
      </w:r>
      <w:r>
        <w:rPr>
          <w:rFonts w:hint="eastAsia" w:ascii="宋体" w:hAnsi="宋体" w:cs="Courier New"/>
          <w:sz w:val="24"/>
          <w:lang w:val="en-US" w:eastAsia="zh-CN"/>
        </w:rPr>
        <w:t>该</w:t>
      </w:r>
      <w:r>
        <w:rPr>
          <w:rFonts w:hint="eastAsia" w:ascii="宋体" w:hAnsi="宋体" w:cs="Courier New"/>
          <w:sz w:val="24"/>
          <w:lang w:eastAsia="zh-CN"/>
        </w:rPr>
        <w:t>项目</w:t>
      </w:r>
      <w:r>
        <w:rPr>
          <w:rFonts w:hint="eastAsia" w:ascii="宋体" w:hAnsi="宋体" w:cs="Courier New"/>
          <w:sz w:val="24"/>
        </w:rPr>
        <w:t>进行公开询价。</w:t>
      </w:r>
    </w:p>
    <w:p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二、具体需求内容如下：</w:t>
      </w:r>
    </w:p>
    <w:p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1.服务内容</w:t>
      </w:r>
    </w:p>
    <w:p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采购人</w:t>
      </w:r>
      <w:r>
        <w:rPr>
          <w:rFonts w:hint="eastAsia" w:ascii="Times New Roman" w:hAnsi="Times New Roman" w:cs="Times New Roman"/>
          <w:sz w:val="24"/>
        </w:rPr>
        <w:t>负责提供检测所需的场地、仪器、设备、药剂、耗材以及办公所需的设备，</w:t>
      </w:r>
      <w:r>
        <w:rPr>
          <w:rFonts w:hint="eastAsia" w:cs="Times New Roman"/>
          <w:sz w:val="24"/>
          <w:lang w:val="en-US" w:eastAsia="zh-CN"/>
        </w:rPr>
        <w:t>供应商派遣技术人员到采购人</w:t>
      </w:r>
      <w:r>
        <w:rPr>
          <w:rFonts w:hint="eastAsia" w:ascii="Times New Roman" w:hAnsi="Times New Roman" w:cs="Times New Roman"/>
          <w:sz w:val="24"/>
        </w:rPr>
        <w:t>所在实验室开展生化需氧量、总氮、悬浮物</w:t>
      </w:r>
      <w:r>
        <w:rPr>
          <w:rFonts w:hint="eastAsia" w:cs="Times New Roman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化学需氧量</w:t>
      </w:r>
      <w:r>
        <w:rPr>
          <w:rFonts w:hint="eastAsia" w:ascii="Times New Roman" w:hAnsi="Times New Roman" w:cs="Times New Roman"/>
          <w:sz w:val="24"/>
        </w:rPr>
        <w:t>等指标的检测</w:t>
      </w:r>
      <w:r>
        <w:rPr>
          <w:rFonts w:hint="eastAsia" w:cs="Times New Roman"/>
          <w:sz w:val="24"/>
          <w:lang w:val="en-US" w:eastAsia="zh-CN"/>
        </w:rPr>
        <w:t>工作，并对检测数据进行整理并及时报出</w:t>
      </w:r>
      <w:r>
        <w:rPr>
          <w:rFonts w:hint="eastAsia" w:cs="Times New Roman"/>
          <w:sz w:val="24"/>
          <w:lang w:eastAsia="zh-CN"/>
        </w:rPr>
        <w:t>。</w:t>
      </w:r>
      <w:r>
        <w:rPr>
          <w:rFonts w:hint="eastAsia" w:cs="Times New Roman"/>
          <w:sz w:val="24"/>
          <w:lang w:val="en-US" w:eastAsia="zh-CN"/>
        </w:rPr>
        <w:t>检测指标及数量详见下表，检测指标数量含</w:t>
      </w:r>
      <w:r>
        <w:rPr>
          <w:rFonts w:hint="eastAsia" w:cs="Times New Roman"/>
          <w:b/>
          <w:bCs/>
          <w:sz w:val="24"/>
          <w:lang w:val="en-US" w:eastAsia="zh-CN"/>
        </w:rPr>
        <w:t>平行样、质控样。</w:t>
      </w:r>
    </w:p>
    <w:tbl>
      <w:tblPr>
        <w:tblStyle w:val="15"/>
        <w:tblW w:w="8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878"/>
        <w:gridCol w:w="1285"/>
        <w:gridCol w:w="1427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生化需氧量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悬浮物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化学需氧量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检测指标数量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5018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28246</w:t>
            </w:r>
          </w:p>
        </w:tc>
      </w:tr>
    </w:tbl>
    <w:p>
      <w:pPr>
        <w:widowControl w:val="0"/>
        <w:numPr>
          <w:ilvl w:val="0"/>
          <w:numId w:val="2"/>
        </w:numPr>
        <w:spacing w:line="360" w:lineRule="auto"/>
        <w:ind w:firstLine="482" w:firstLineChars="200"/>
        <w:textAlignment w:val="auto"/>
        <w:rPr>
          <w:rFonts w:hint="eastAsia" w:cs="Times New Roman"/>
          <w:b/>
          <w:bCs/>
          <w:sz w:val="24"/>
          <w:lang w:val="en-US" w:eastAsia="zh-CN"/>
        </w:rPr>
      </w:pPr>
      <w:r>
        <w:rPr>
          <w:rFonts w:hint="eastAsia" w:cs="Times New Roman"/>
          <w:b/>
          <w:bCs/>
          <w:sz w:val="24"/>
          <w:lang w:val="en-US" w:eastAsia="zh-CN"/>
        </w:rPr>
        <w:t>工作时间</w:t>
      </w:r>
    </w:p>
    <w:p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0" w:firstLineChars="200"/>
        <w:rPr>
          <w:rFonts w:hint="eastAsia" w:cs="Times New Roman"/>
          <w:sz w:val="24"/>
          <w:lang w:eastAsia="zh-CN"/>
        </w:rPr>
      </w:pPr>
      <w:r>
        <w:rPr>
          <w:rFonts w:hint="eastAsia" w:cs="Times New Roman"/>
          <w:sz w:val="24"/>
          <w:lang w:eastAsia="zh-CN"/>
        </w:rPr>
        <w:t>每周工作6天，周一至周五每天工作8小时，周六或周日每天工作7小时。</w:t>
      </w:r>
      <w:r>
        <w:rPr>
          <w:rFonts w:hint="eastAsia" w:cs="Times New Roman"/>
          <w:sz w:val="24"/>
          <w:lang w:val="en-US" w:eastAsia="zh-CN"/>
        </w:rPr>
        <w:t>供应商</w:t>
      </w:r>
      <w:r>
        <w:rPr>
          <w:rFonts w:hint="eastAsia" w:cs="Times New Roman"/>
          <w:sz w:val="24"/>
          <w:lang w:eastAsia="zh-CN"/>
        </w:rPr>
        <w:t>安排的技术人员工作时间需服从</w:t>
      </w:r>
      <w:r>
        <w:rPr>
          <w:rFonts w:hint="eastAsia" w:cs="Times New Roman"/>
          <w:sz w:val="24"/>
          <w:lang w:val="en-US" w:eastAsia="zh-CN"/>
        </w:rPr>
        <w:t>采购</w:t>
      </w:r>
      <w:r>
        <w:rPr>
          <w:rFonts w:hint="eastAsia" w:cs="Times New Roman"/>
          <w:sz w:val="24"/>
          <w:lang w:eastAsia="zh-CN"/>
        </w:rPr>
        <w:t>人安排。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工作地点</w:t>
      </w:r>
    </w:p>
    <w:p>
      <w:pPr>
        <w:widowControl/>
        <w:numPr>
          <w:ilvl w:val="0"/>
          <w:numId w:val="0"/>
        </w:numPr>
        <w:adjustRightInd w:val="0"/>
        <w:snapToGrid w:val="0"/>
        <w:spacing w:after="6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深圳市宝安区沙井街道坣岗社区宝安排水综合楼2、3层。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4. 工作方式</w:t>
      </w:r>
    </w:p>
    <w:p>
      <w:pPr>
        <w:widowControl/>
        <w:numPr>
          <w:ilvl w:val="0"/>
          <w:numId w:val="0"/>
        </w:numPr>
        <w:adjustRightInd w:val="0"/>
        <w:snapToGrid w:val="0"/>
        <w:spacing w:after="60" w:line="360" w:lineRule="auto"/>
        <w:ind w:left="0"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每月月初采购人会发布本月检测计划，供应商根据检测计划组织人员开展检测工作。</w:t>
      </w:r>
    </w:p>
    <w:p>
      <w:pPr>
        <w:widowControl/>
        <w:numPr>
          <w:ilvl w:val="0"/>
          <w:numId w:val="0"/>
        </w:numPr>
        <w:adjustRightInd w:val="0"/>
        <w:snapToGrid w:val="0"/>
        <w:spacing w:after="60" w:line="360" w:lineRule="auto"/>
        <w:ind w:left="0" w:firstLine="480" w:firstLineChars="20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供应商安排的技术人员从采购人处拿到样品后立即开展检测工作，检测完成后将整理好的检测记录提交到采购人处。</w:t>
      </w:r>
    </w:p>
    <w:p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2" w:firstLineChars="200"/>
        <w:rPr>
          <w:rFonts w:hint="eastAsia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人员要求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（1）人员数量及时间要求要求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ascii="宋体" w:hAnsi="宋体" w:cs="Courier New"/>
          <w:color w:val="auto"/>
          <w:sz w:val="24"/>
          <w:szCs w:val="24"/>
          <w:highlight w:val="none"/>
          <w:lang w:val="en-US" w:eastAsia="zh-CN"/>
        </w:rPr>
        <w:t>合同签订后5个工作日内</w:t>
      </w:r>
      <w:r>
        <w:rPr>
          <w:rFonts w:hint="eastAsia" w:cs="Times New Roman"/>
          <w:sz w:val="24"/>
          <w:lang w:val="en-US" w:eastAsia="zh-CN"/>
        </w:rPr>
        <w:t>，供应商安排8名（暂定，具体以招标文件为准）技术人员到采购人所在实验室开展</w:t>
      </w:r>
      <w:r>
        <w:rPr>
          <w:rFonts w:hint="eastAsia" w:ascii="Times New Roman" w:hAnsi="Times New Roman" w:cs="Times New Roman"/>
          <w:sz w:val="24"/>
        </w:rPr>
        <w:t>生化需氧量、总氮、悬浮物</w:t>
      </w:r>
      <w:r>
        <w:rPr>
          <w:rFonts w:hint="eastAsia" w:cs="Times New Roman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化学需氧量</w:t>
      </w:r>
      <w:r>
        <w:rPr>
          <w:rFonts w:hint="eastAsia" w:ascii="Times New Roman" w:hAnsi="Times New Roman" w:cs="Times New Roman"/>
          <w:sz w:val="24"/>
        </w:rPr>
        <w:t>等指标的检测</w:t>
      </w:r>
      <w:r>
        <w:rPr>
          <w:rFonts w:hint="eastAsia" w:cs="Times New Roman"/>
          <w:sz w:val="24"/>
          <w:lang w:val="en-US" w:eastAsia="zh-CN"/>
        </w:rPr>
        <w:t>工作。检测指标人员配置详见下表：</w:t>
      </w:r>
    </w:p>
    <w:tbl>
      <w:tblPr>
        <w:tblStyle w:val="1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84"/>
        <w:gridCol w:w="2252"/>
        <w:gridCol w:w="3633"/>
        <w:tblGridChange w:id="0">
          <w:tblGrid>
            <w:gridCol w:w="720"/>
            <w:gridCol w:w="80"/>
            <w:gridCol w:w="1284"/>
            <w:gridCol w:w="2252"/>
            <w:gridCol w:w="3633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最低人员配置数量（人）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第一阶段：合同签订至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服务期结束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8人，检测指标及数量详见下表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生化需氧量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总氮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6055</w:t>
            </w:r>
          </w:p>
        </w:tc>
        <w:tc>
          <w:tcPr>
            <w:tcW w:w="3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悬浮物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5018</w:t>
            </w:r>
          </w:p>
        </w:tc>
        <w:tc>
          <w:tcPr>
            <w:tcW w:w="3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化学需氧量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28246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 w:ascii="宋体" w:hAnsi="宋体" w:cs="Courier New"/>
          <w:color w:val="auto"/>
          <w:sz w:val="24"/>
          <w:szCs w:val="24"/>
          <w:highlight w:val="none"/>
          <w:lang w:val="en-US" w:eastAsia="zh-CN"/>
        </w:rPr>
        <w:t>服务商安排的技术人员如果无法按时完成检测工作，需增派人员。</w:t>
      </w:r>
    </w:p>
    <w:p>
      <w:pPr>
        <w:widowControl w:val="0"/>
        <w:numPr>
          <w:ilvl w:val="-1"/>
          <w:numId w:val="0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（2）人员资质要求：具有地市级或以上行业协会颁发的检测人员上岗证或培训合格证。</w:t>
      </w:r>
    </w:p>
    <w:p>
      <w:pPr>
        <w:widowControl w:val="0"/>
        <w:numPr>
          <w:ilvl w:val="0"/>
          <w:numId w:val="3"/>
        </w:numPr>
        <w:spacing w:line="360" w:lineRule="auto"/>
        <w:ind w:firstLine="480" w:firstLineChars="200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服务商安排的技术人员需为服务商自有员工；</w:t>
      </w:r>
    </w:p>
    <w:p>
      <w:pPr>
        <w:widowControl w:val="0"/>
        <w:numPr>
          <w:ilvl w:val="0"/>
          <w:numId w:val="3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服务商</w:t>
      </w:r>
      <w:r>
        <w:rPr>
          <w:rFonts w:hint="default"/>
          <w:sz w:val="24"/>
        </w:rPr>
        <w:t>安排的技术人员需服从</w:t>
      </w:r>
      <w:r>
        <w:rPr>
          <w:rFonts w:hint="eastAsia"/>
          <w:sz w:val="24"/>
          <w:lang w:val="en-US" w:eastAsia="zh-CN"/>
        </w:rPr>
        <w:t>采购人</w:t>
      </w:r>
      <w:r>
        <w:rPr>
          <w:rFonts w:hint="default"/>
          <w:sz w:val="24"/>
        </w:rPr>
        <w:t>实验室管理要求</w:t>
      </w:r>
      <w:r>
        <w:rPr>
          <w:rFonts w:hint="eastAsia"/>
          <w:sz w:val="24"/>
          <w:lang w:eastAsia="zh-CN"/>
        </w:rPr>
        <w:t>；</w:t>
      </w:r>
    </w:p>
    <w:p>
      <w:pPr>
        <w:widowControl w:val="0"/>
        <w:numPr>
          <w:ilvl w:val="0"/>
          <w:numId w:val="3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服务商</w:t>
      </w:r>
      <w:r>
        <w:rPr>
          <w:rFonts w:hint="default" w:ascii="Times New Roman" w:hAnsi="Times New Roman" w:cs="Times New Roman"/>
          <w:sz w:val="24"/>
        </w:rPr>
        <w:t>安排的技术人员</w:t>
      </w:r>
      <w:r>
        <w:rPr>
          <w:rFonts w:hint="eastAsia" w:cs="Times New Roman"/>
          <w:sz w:val="24"/>
          <w:lang w:val="en-US" w:eastAsia="zh-CN"/>
        </w:rPr>
        <w:t>在采购人实验室工作期间，服务商不得干预技术人员检测工作；</w:t>
      </w:r>
    </w:p>
    <w:p>
      <w:pPr>
        <w:widowControl w:val="0"/>
        <w:numPr>
          <w:ilvl w:val="0"/>
          <w:numId w:val="3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服务商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安排的技术人员</w:t>
      </w:r>
      <w:r>
        <w:rPr>
          <w:rFonts w:hint="eastAsia" w:cs="Times New Roman"/>
          <w:sz w:val="24"/>
          <w:lang w:val="en-US" w:eastAsia="zh-CN"/>
        </w:rPr>
        <w:t>在采购人实验室服务期间，服务商严禁再安排技术人员在其他实验室从事检测工作，也严禁技术人员私下在其他实验室从事检测工作。</w:t>
      </w:r>
    </w:p>
    <w:p>
      <w:pPr>
        <w:widowControl w:val="0"/>
        <w:numPr>
          <w:ilvl w:val="0"/>
          <w:numId w:val="3"/>
        </w:numPr>
        <w:spacing w:line="360" w:lineRule="auto"/>
        <w:ind w:firstLine="480" w:firstLineChars="200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采购人可对服务商安排的技术人员进行检测能力考核，考核方式包括：</w:t>
      </w:r>
      <w:r>
        <w:rPr>
          <w:rFonts w:hint="default"/>
          <w:sz w:val="24"/>
        </w:rPr>
        <w:t>盲样、人员监督等。如</w:t>
      </w:r>
      <w:r>
        <w:rPr>
          <w:rFonts w:hint="eastAsia"/>
          <w:sz w:val="24"/>
          <w:lang w:val="en-US" w:eastAsia="zh-CN"/>
        </w:rPr>
        <w:t>服务商安排的</w:t>
      </w:r>
      <w:r>
        <w:rPr>
          <w:rFonts w:hint="default"/>
          <w:sz w:val="24"/>
        </w:rPr>
        <w:t>技术人员检测能力</w:t>
      </w:r>
      <w:r>
        <w:rPr>
          <w:rFonts w:hint="eastAsia"/>
          <w:sz w:val="24"/>
          <w:lang w:val="en-US" w:eastAsia="zh-CN"/>
        </w:rPr>
        <w:t>未能通过</w:t>
      </w:r>
      <w:r>
        <w:rPr>
          <w:rFonts w:hint="default"/>
          <w:sz w:val="24"/>
        </w:rPr>
        <w:t>，由</w:t>
      </w:r>
      <w:r>
        <w:rPr>
          <w:rFonts w:hint="eastAsia"/>
          <w:sz w:val="24"/>
          <w:lang w:val="en-US" w:eastAsia="zh-CN"/>
        </w:rPr>
        <w:t>采购人通知服务商</w:t>
      </w:r>
      <w:r>
        <w:rPr>
          <w:rFonts w:hint="default"/>
          <w:sz w:val="24"/>
        </w:rPr>
        <w:t>进行整改，整改后不通过的由</w:t>
      </w:r>
      <w:r>
        <w:rPr>
          <w:rFonts w:hint="eastAsia"/>
          <w:sz w:val="24"/>
          <w:lang w:val="en-US" w:eastAsia="zh-CN"/>
        </w:rPr>
        <w:t>服务商</w:t>
      </w:r>
      <w:r>
        <w:rPr>
          <w:rFonts w:hint="default"/>
          <w:sz w:val="24"/>
        </w:rPr>
        <w:t>负责撤换技术人员。多次整改不合格的，</w:t>
      </w:r>
      <w:r>
        <w:rPr>
          <w:rFonts w:hint="eastAsia"/>
          <w:sz w:val="24"/>
          <w:lang w:val="en-US" w:eastAsia="zh-CN"/>
        </w:rPr>
        <w:t>采购人</w:t>
      </w:r>
      <w:r>
        <w:rPr>
          <w:rFonts w:hint="default"/>
          <w:sz w:val="24"/>
        </w:rPr>
        <w:t>有权终止合同，因此造成的全部损失由</w:t>
      </w:r>
      <w:r>
        <w:rPr>
          <w:rFonts w:hint="eastAsia"/>
          <w:sz w:val="24"/>
          <w:lang w:val="en-US" w:eastAsia="zh-CN"/>
        </w:rPr>
        <w:t>服务商</w:t>
      </w:r>
      <w:r>
        <w:rPr>
          <w:rFonts w:hint="default"/>
          <w:sz w:val="24"/>
        </w:rPr>
        <w:t>承担。</w:t>
      </w:r>
    </w:p>
    <w:p>
      <w:pPr>
        <w:numPr>
          <w:ilvl w:val="-1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after="0" w:afterLines="0" w:line="360" w:lineRule="auto"/>
        <w:ind w:left="0" w:leftChars="0"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检测数据出具时间要求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生化需氧量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检测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普通水样8天出具检测数据，不含送样当天；加急水样样品数量小于10个，6天出具检测数据；加急水样样品数量大于10个，7天出具检测数据，不含送样当天。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总氮和悬浮物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5天内出具检测数据。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化学需氧量的检测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化学需氧量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普通水样4天出具检测数据（复测的样品延后1天），不含送样当天。加急水样样品数量小于20个，2天出具检测数据（复测的样品延后1天）；加急水样样品数量大于20个，3天出具检测数据，不含送样当天。</w:t>
      </w:r>
    </w:p>
    <w:p>
      <w:pPr>
        <w:numPr>
          <w:ilvl w:val="-1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after="0" w:afterLines="0" w:line="360" w:lineRule="auto"/>
        <w:ind w:left="0" w:leftChars="0"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检测质量考核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平行样质量考核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服务商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安排的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技术人员按照采购人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的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检测要求开展检测工作，平行样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占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检测样品的比例不得低于10%，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平行样检测质量控制标准如下：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85"/>
        <w:gridCol w:w="2114"/>
        <w:gridCol w:w="3224"/>
        <w:tblGridChange w:id="1">
          <w:tblGrid>
            <w:gridCol w:w="2"/>
            <w:gridCol w:w="1094"/>
            <w:gridCol w:w="2"/>
            <w:gridCol w:w="2083"/>
            <w:gridCol w:w="2114"/>
            <w:gridCol w:w="322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8" w:hRule="atLeast"/>
          <w:jc w:val="center"/>
        </w:trPr>
        <w:tc>
          <w:tcPr>
            <w:tcW w:w="10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检测项目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检测方法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评价依据</w:t>
            </w:r>
          </w:p>
        </w:tc>
        <w:tc>
          <w:tcPr>
            <w:tcW w:w="322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9" w:hRule="atLeast"/>
          <w:jc w:val="center"/>
        </w:trPr>
        <w:tc>
          <w:tcPr>
            <w:tcW w:w="10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BOD5（mg/L）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水质五日生化需氧量（BOD5）的测定稀释与接种法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(HJ 505-2009)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《环境水质监测质量保证手册》第二版-附表3水质监测实验室质量控制指标</w:t>
            </w:r>
          </w:p>
        </w:tc>
        <w:tc>
          <w:tcPr>
            <w:tcW w:w="322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当浓度＜3mg/L时，平行样相对偏差≤25%；浓度为3-100mg/L时，平行样相对偏差应≤20%；当浓度＞100mg/L时，平行样相对偏差应≤15%。水体颗粒物或污泥较多的，</w:t>
            </w:r>
            <w:r>
              <w:rPr>
                <w:rFonts w:hint="eastAsia" w:eastAsia="Calibri" w:cs="宋体"/>
                <w:color w:val="auto"/>
                <w:kern w:val="2"/>
                <w:sz w:val="21"/>
                <w:szCs w:val="21"/>
                <w:highlight w:val="none"/>
              </w:rPr>
              <w:t>评价标准可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放宽100%。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9" w:hRule="atLeast"/>
          <w:jc w:val="center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总氮mg/L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《水质 总氮的测定 碱性过硫酸钾消解紫外分光光度法》HJ 636-2012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 636-2012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含量≤1.00mg/L，结果相对偏差应≤10%，＞1.00mg/L，相对偏差≤5%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9" w:hRule="atLeast"/>
          <w:jc w:val="center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《水质 悬浮物的测定 重量法》GB/T 11901-1989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《环境水质监测质量保证手册》第二版-附表3水质监测实验室质量控制指标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当浓度为5-100mg/L时，平行样相对偏差≤20%；浓度大于100mg/L时，平行样相对偏差应≤15%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CODcr（mg/L）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快速密闭催化消解法（B）《水和废水监测分析方法》（第四版）（增补版）国家环保总局，第三篇 第三章 二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《环境水质监测质量保证手册》第二版-附表3水质监测实验室质量控制指标</w:t>
            </w:r>
          </w:p>
        </w:tc>
        <w:tc>
          <w:tcPr>
            <w:tcW w:w="32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当浓度为5-50mg/L时，平行样相对偏差≤20%；浓度为50-100mg/L时，平行样相对偏差应≤15%；当浓度＞100mg/L时，平行样相对偏差应≤10%。水体颗粒物或污泥较多的，</w:t>
            </w:r>
            <w:r>
              <w:rPr>
                <w:rFonts w:hint="eastAsia" w:eastAsia="Calibri" w:cs="宋体"/>
                <w:color w:val="auto"/>
                <w:kern w:val="2"/>
                <w:sz w:val="21"/>
                <w:szCs w:val="21"/>
                <w:highlight w:val="none"/>
              </w:rPr>
              <w:t>评价标准可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放宽50%。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CODcr（mg/L）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《水质 化学需氧量的测定 重铬酸盐法》HJ 828—2017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HJ 828—2017</w:t>
            </w:r>
          </w:p>
        </w:tc>
        <w:tc>
          <w:tcPr>
            <w:tcW w:w="32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平行样的相对偏差不超过±10%。水体颗粒物或污泥较多的，</w:t>
            </w:r>
            <w:r>
              <w:rPr>
                <w:rFonts w:hint="eastAsia" w:eastAsia="Calibri" w:cs="宋体"/>
                <w:color w:val="auto"/>
                <w:kern w:val="2"/>
                <w:sz w:val="21"/>
                <w:szCs w:val="21"/>
                <w:highlight w:val="none"/>
              </w:rPr>
              <w:t>评价标准可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放宽20%。</w:t>
            </w:r>
          </w:p>
        </w:tc>
      </w:tr>
    </w:tbl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经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采购人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认定为特殊水样（委托检测单位给出的水样信息错误造成检测方法存在问题的、水样存在严重干扰无法检测等）的检测结果，可不纳入平行样检测质量考核。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检测质量评价：每月进行一次检测质量评价，平行样检测结果符合评价标准的数量/平行样检测数量≥80%为合格。对于检测质量不合格的，由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采购人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通知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服务商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进行整改，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服务商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需在3个工作日内完成全部整改。整改完成后由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采购人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对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服务商</w:t>
      </w:r>
      <w:r>
        <w:rPr>
          <w:rFonts w:hint="default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安排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技术人员进行人员监督，人员监督合格的可认为整改合格，人员监督不合格的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服务商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继续进行整改，多次整改不合格的，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采购人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有权终止合同。 </w:t>
      </w:r>
    </w:p>
    <w:p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（2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质控样质量考核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0" w:afterAutospacing="0"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质控样占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检测样品的比例不得低于10%，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质控样</w:t>
      </w:r>
      <w:r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  <w:t>的检测结果需在标准样品证书标准值±拓展不确定度范围内。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0" w:afterAutospacing="0"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（3）平行样和质控样不合格复测要求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0" w:afterAutospacing="0"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发现平行样或质控样不合格的，需对相邻两质控样内全部样品进行复测，复测指标的数量不纳入检测指标总数量。</w:t>
      </w:r>
    </w:p>
    <w:p>
      <w:pPr>
        <w:numPr>
          <w:ilvl w:val="-1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after="0" w:afterLines="0" w:line="360" w:lineRule="auto"/>
        <w:ind w:left="0" w:leftChars="0"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技术人员的补充</w:t>
      </w:r>
    </w:p>
    <w:p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0" w:firstLineChars="200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有人员离职或更换的需在5个工作日内补充到岗。</w:t>
      </w:r>
    </w:p>
    <w:p>
      <w:pPr>
        <w:numPr>
          <w:ilvl w:val="-1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after="0" w:afterLines="0" w:line="360" w:lineRule="auto"/>
        <w:ind w:left="0" w:leftChars="0"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服务期限</w:t>
      </w:r>
    </w:p>
    <w:p>
      <w:pPr>
        <w:numPr>
          <w:ilvl w:val="0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hint="eastAsia" w:cs="Courier New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Courier New"/>
          <w:kern w:val="2"/>
          <w:sz w:val="24"/>
          <w:szCs w:val="24"/>
          <w:lang w:val="en-US" w:eastAsia="zh-CN" w:bidi="ar-SA"/>
        </w:rPr>
        <w:t>服务</w:t>
      </w: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期为一年，自合同签订之日起生效</w:t>
      </w:r>
      <w:r>
        <w:rPr>
          <w:rFonts w:hint="eastAsia" w:cs="Courier New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-1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after="0" w:afterLines="0" w:line="360" w:lineRule="auto"/>
        <w:ind w:left="0" w:leftChars="0"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其他要求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Courier New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cs="Courier New"/>
          <w:kern w:val="2"/>
          <w:sz w:val="24"/>
          <w:szCs w:val="24"/>
          <w:lang w:val="en-US" w:eastAsia="zh-CN" w:bidi="ar-SA"/>
        </w:rPr>
        <w:t>服务商派遣技术人员</w:t>
      </w: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需接受采购人</w:t>
      </w:r>
      <w:r>
        <w:rPr>
          <w:rFonts w:hint="eastAsia" w:cs="Courier New"/>
          <w:kern w:val="2"/>
          <w:sz w:val="24"/>
          <w:szCs w:val="24"/>
          <w:lang w:val="en-US" w:eastAsia="zh-CN" w:bidi="ar-SA"/>
        </w:rPr>
        <w:t>的检测</w:t>
      </w: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加班要求</w:t>
      </w:r>
      <w:r>
        <w:rPr>
          <w:rFonts w:hint="eastAsia" w:eastAsia="宋体" w:cs="Courier New"/>
          <w:kern w:val="2"/>
          <w:sz w:val="24"/>
          <w:szCs w:val="24"/>
          <w:lang w:val="en-US" w:eastAsia="zh-CN" w:bidi="ar-SA"/>
        </w:rPr>
        <w:t>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360" w:lineRule="auto"/>
        <w:ind w:firstLine="480" w:firstLineChars="200"/>
        <w:jc w:val="left"/>
        <w:textAlignment w:val="auto"/>
        <w:rPr>
          <w:rFonts w:hint="default" w:eastAsia="宋体" w:cs="Courier New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eastAsia="宋体" w:cs="Courier New"/>
          <w:kern w:val="2"/>
          <w:sz w:val="24"/>
          <w:szCs w:val="24"/>
          <w:lang w:val="en-US" w:eastAsia="zh-CN" w:bidi="ar-SA"/>
        </w:rPr>
        <w:t>采购人不得安排服务商派遣</w:t>
      </w:r>
      <w:r>
        <w:rPr>
          <w:rFonts w:hint="eastAsia" w:cs="Courier New"/>
          <w:kern w:val="2"/>
          <w:sz w:val="24"/>
          <w:szCs w:val="24"/>
          <w:lang w:val="en-US" w:eastAsia="zh-CN" w:bidi="ar-SA"/>
        </w:rPr>
        <w:t>技术人员</w:t>
      </w:r>
      <w:r>
        <w:rPr>
          <w:rFonts w:hint="eastAsia" w:eastAsia="宋体" w:cs="Courier New"/>
          <w:kern w:val="2"/>
          <w:sz w:val="24"/>
          <w:szCs w:val="24"/>
          <w:lang w:val="en-US" w:eastAsia="zh-CN" w:bidi="ar-SA"/>
        </w:rPr>
        <w:t>从事</w:t>
      </w:r>
      <w:r>
        <w:rPr>
          <w:rFonts w:hint="eastAsia" w:cs="Courier New"/>
          <w:kern w:val="2"/>
          <w:sz w:val="24"/>
          <w:szCs w:val="24"/>
          <w:lang w:val="en-US" w:eastAsia="zh-CN" w:bidi="ar-SA"/>
        </w:rPr>
        <w:t>违反国家法律法规的相关事宜。</w:t>
      </w:r>
    </w:p>
    <w:p>
      <w:pPr>
        <w:pStyle w:val="12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180" w:after="180" w:line="360" w:lineRule="auto"/>
        <w:ind w:firstLine="480" w:firstLineChars="200"/>
        <w:jc w:val="left"/>
        <w:textAlignment w:val="auto"/>
        <w:rPr>
          <w:rFonts w:hint="eastAsia" w:ascii="宋体" w:hAnsi="宋体" w:cs="Courier New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Courier New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、服务费计算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</w:rPr>
      </w:pP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服务费用为</w:t>
      </w: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服务商</w:t>
      </w:r>
      <w:r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安排技术人员的费用</w:t>
      </w: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含工资、奖金、房补、劳保福利、社保、养老、医疗、工伤、失业保险及教育培训、居住费用、处理一切伤亡事故费、加班费、税费等全部费用。每人每月结算服务费=实际出勤天数/应出勤天数*每人每月服务费。</w:t>
      </w:r>
    </w:p>
    <w:p>
      <w:pPr>
        <w:numPr>
          <w:ilvl w:val="0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hint="eastAsia" w:ascii="宋体" w:hAnsi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Times New Roman" w:hAnsi="Times New Roman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根据双方确认的考勤表确认</w:t>
      </w:r>
      <w:r>
        <w:rPr>
          <w:rFonts w:hint="eastAsia" w:ascii="宋体" w:hAnsi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检测技术支持服务费用。</w:t>
      </w:r>
    </w:p>
    <w:p>
      <w:pPr>
        <w:numPr>
          <w:ilvl w:val="0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/>
        </w:rPr>
        <w:t>（3）按月支付服务费用，</w:t>
      </w:r>
      <w:r>
        <w:rPr>
          <w:rFonts w:hint="eastAsia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采购人付款前，服务商应先向采购人提供合法、等额、有效增值税专用发票，否则采购人有权拒绝付款，且不承担任何违约责任。</w:t>
      </w:r>
    </w:p>
    <w:p>
      <w:pPr>
        <w:numPr>
          <w:ilvl w:val="0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（4）服务商</w:t>
      </w:r>
      <w:r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在提交发票及其他请款资料后，30个工作日内</w:t>
      </w:r>
      <w:r>
        <w:rPr>
          <w:rFonts w:hint="eastAsia" w:ascii="宋体" w:hAnsi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Courier New"/>
          <w:color w:val="auto"/>
          <w:kern w:val="2"/>
          <w:sz w:val="24"/>
          <w:szCs w:val="24"/>
          <w:highlight w:val="none"/>
          <w:lang w:val="en-US" w:eastAsia="zh-CN" w:bidi="ar-SA"/>
        </w:rPr>
        <w:t>付清服务费用。</w:t>
      </w:r>
    </w:p>
    <w:p>
      <w:pPr>
        <w:adjustRightInd w:val="0"/>
        <w:snapToGrid w:val="0"/>
        <w:spacing w:line="360" w:lineRule="auto"/>
        <w:ind w:right="480"/>
        <w:jc w:val="both"/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C4644"/>
    <w:multiLevelType w:val="singleLevel"/>
    <w:tmpl w:val="A93C4644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DFCFFB58"/>
    <w:multiLevelType w:val="singleLevel"/>
    <w:tmpl w:val="DFCFFB5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BA41D31"/>
    <w:multiLevelType w:val="multilevel"/>
    <w:tmpl w:val="7BA41D3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GYyMGYxNzE0YWQyYTJiMTgzZjcxMzA1NGM0YzIifQ=="/>
  </w:docVars>
  <w:rsids>
    <w:rsidRoot w:val="00172A27"/>
    <w:rsid w:val="000024A2"/>
    <w:rsid w:val="0000501E"/>
    <w:rsid w:val="000077BE"/>
    <w:rsid w:val="00013F04"/>
    <w:rsid w:val="0001719A"/>
    <w:rsid w:val="000176C2"/>
    <w:rsid w:val="00025611"/>
    <w:rsid w:val="0003187A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5D05"/>
    <w:rsid w:val="0005755B"/>
    <w:rsid w:val="00057FB0"/>
    <w:rsid w:val="000605D6"/>
    <w:rsid w:val="0006580F"/>
    <w:rsid w:val="00070DD2"/>
    <w:rsid w:val="0007117E"/>
    <w:rsid w:val="0007511D"/>
    <w:rsid w:val="000774D1"/>
    <w:rsid w:val="00081E60"/>
    <w:rsid w:val="0008374F"/>
    <w:rsid w:val="0009037E"/>
    <w:rsid w:val="00092E21"/>
    <w:rsid w:val="000935CD"/>
    <w:rsid w:val="00093E3D"/>
    <w:rsid w:val="000942B3"/>
    <w:rsid w:val="000956EC"/>
    <w:rsid w:val="000959FC"/>
    <w:rsid w:val="0009623D"/>
    <w:rsid w:val="00096E9C"/>
    <w:rsid w:val="000A024B"/>
    <w:rsid w:val="000A12EA"/>
    <w:rsid w:val="000A40C8"/>
    <w:rsid w:val="000A46B0"/>
    <w:rsid w:val="000A6410"/>
    <w:rsid w:val="000A7292"/>
    <w:rsid w:val="000A7F24"/>
    <w:rsid w:val="000A7FD2"/>
    <w:rsid w:val="000C2D73"/>
    <w:rsid w:val="000C406F"/>
    <w:rsid w:val="000C4104"/>
    <w:rsid w:val="000C4775"/>
    <w:rsid w:val="000C7F94"/>
    <w:rsid w:val="000D1700"/>
    <w:rsid w:val="000D315A"/>
    <w:rsid w:val="000D66EE"/>
    <w:rsid w:val="000E2CC2"/>
    <w:rsid w:val="000E3CE6"/>
    <w:rsid w:val="000F31D4"/>
    <w:rsid w:val="000F5E0C"/>
    <w:rsid w:val="00100884"/>
    <w:rsid w:val="00102B26"/>
    <w:rsid w:val="00104D13"/>
    <w:rsid w:val="00105BAD"/>
    <w:rsid w:val="0010727A"/>
    <w:rsid w:val="00107CAA"/>
    <w:rsid w:val="00110702"/>
    <w:rsid w:val="00110F1C"/>
    <w:rsid w:val="0011126B"/>
    <w:rsid w:val="00113653"/>
    <w:rsid w:val="001164D5"/>
    <w:rsid w:val="00116DEC"/>
    <w:rsid w:val="00117801"/>
    <w:rsid w:val="00120326"/>
    <w:rsid w:val="00122BEA"/>
    <w:rsid w:val="00122FBB"/>
    <w:rsid w:val="00123EDF"/>
    <w:rsid w:val="00126D0F"/>
    <w:rsid w:val="001323F5"/>
    <w:rsid w:val="00133FEF"/>
    <w:rsid w:val="00134575"/>
    <w:rsid w:val="00134E24"/>
    <w:rsid w:val="00144A89"/>
    <w:rsid w:val="0015001A"/>
    <w:rsid w:val="00152FE4"/>
    <w:rsid w:val="00154C56"/>
    <w:rsid w:val="00157E7E"/>
    <w:rsid w:val="00163FE2"/>
    <w:rsid w:val="00172A27"/>
    <w:rsid w:val="001757B9"/>
    <w:rsid w:val="0017770C"/>
    <w:rsid w:val="0018111C"/>
    <w:rsid w:val="00181E8B"/>
    <w:rsid w:val="00182E9A"/>
    <w:rsid w:val="00184651"/>
    <w:rsid w:val="0018738C"/>
    <w:rsid w:val="00192B3F"/>
    <w:rsid w:val="001956AD"/>
    <w:rsid w:val="0019669E"/>
    <w:rsid w:val="001A10FD"/>
    <w:rsid w:val="001A16AF"/>
    <w:rsid w:val="001A228C"/>
    <w:rsid w:val="001A7BC7"/>
    <w:rsid w:val="001B28EA"/>
    <w:rsid w:val="001B2E69"/>
    <w:rsid w:val="001B524D"/>
    <w:rsid w:val="001B63C9"/>
    <w:rsid w:val="001B76FF"/>
    <w:rsid w:val="001B770C"/>
    <w:rsid w:val="001C27E2"/>
    <w:rsid w:val="001C2919"/>
    <w:rsid w:val="001C4759"/>
    <w:rsid w:val="001C5F4B"/>
    <w:rsid w:val="001C640B"/>
    <w:rsid w:val="001C7839"/>
    <w:rsid w:val="001C7C85"/>
    <w:rsid w:val="001D04FD"/>
    <w:rsid w:val="001D0FD5"/>
    <w:rsid w:val="001D24B5"/>
    <w:rsid w:val="001D6F70"/>
    <w:rsid w:val="001D73A3"/>
    <w:rsid w:val="001E1233"/>
    <w:rsid w:val="001E44A0"/>
    <w:rsid w:val="001E4908"/>
    <w:rsid w:val="001E4BBA"/>
    <w:rsid w:val="001E4F36"/>
    <w:rsid w:val="001E7603"/>
    <w:rsid w:val="001F161D"/>
    <w:rsid w:val="001F1F8F"/>
    <w:rsid w:val="001F2FEA"/>
    <w:rsid w:val="001F5902"/>
    <w:rsid w:val="001F63BF"/>
    <w:rsid w:val="00200569"/>
    <w:rsid w:val="00202694"/>
    <w:rsid w:val="00206D21"/>
    <w:rsid w:val="00210312"/>
    <w:rsid w:val="00211725"/>
    <w:rsid w:val="00212F9D"/>
    <w:rsid w:val="00212FCA"/>
    <w:rsid w:val="00216DF8"/>
    <w:rsid w:val="0022224D"/>
    <w:rsid w:val="00223AAB"/>
    <w:rsid w:val="00225164"/>
    <w:rsid w:val="00225734"/>
    <w:rsid w:val="0022646C"/>
    <w:rsid w:val="002279AB"/>
    <w:rsid w:val="002321E2"/>
    <w:rsid w:val="002325B7"/>
    <w:rsid w:val="0023564F"/>
    <w:rsid w:val="002429AC"/>
    <w:rsid w:val="00243EB4"/>
    <w:rsid w:val="00250E85"/>
    <w:rsid w:val="00251EEF"/>
    <w:rsid w:val="00252F76"/>
    <w:rsid w:val="00252FC9"/>
    <w:rsid w:val="00253201"/>
    <w:rsid w:val="002533BA"/>
    <w:rsid w:val="00253B6A"/>
    <w:rsid w:val="0025542E"/>
    <w:rsid w:val="00255FE5"/>
    <w:rsid w:val="00257CE3"/>
    <w:rsid w:val="00260700"/>
    <w:rsid w:val="002657C9"/>
    <w:rsid w:val="00267993"/>
    <w:rsid w:val="00270115"/>
    <w:rsid w:val="00270119"/>
    <w:rsid w:val="00271EBC"/>
    <w:rsid w:val="002734C5"/>
    <w:rsid w:val="00275B1F"/>
    <w:rsid w:val="00276C01"/>
    <w:rsid w:val="0027766C"/>
    <w:rsid w:val="00283F51"/>
    <w:rsid w:val="00285595"/>
    <w:rsid w:val="00286E48"/>
    <w:rsid w:val="00290F7E"/>
    <w:rsid w:val="002918DD"/>
    <w:rsid w:val="00294D0A"/>
    <w:rsid w:val="00294F9B"/>
    <w:rsid w:val="0029509C"/>
    <w:rsid w:val="00295470"/>
    <w:rsid w:val="002A1627"/>
    <w:rsid w:val="002A387B"/>
    <w:rsid w:val="002A4FAB"/>
    <w:rsid w:val="002A51C4"/>
    <w:rsid w:val="002A5931"/>
    <w:rsid w:val="002A7152"/>
    <w:rsid w:val="002A7898"/>
    <w:rsid w:val="002B32C6"/>
    <w:rsid w:val="002B64ED"/>
    <w:rsid w:val="002C0333"/>
    <w:rsid w:val="002C0F6E"/>
    <w:rsid w:val="002C10D2"/>
    <w:rsid w:val="002C3360"/>
    <w:rsid w:val="002C363E"/>
    <w:rsid w:val="002C367E"/>
    <w:rsid w:val="002C522A"/>
    <w:rsid w:val="002D0882"/>
    <w:rsid w:val="002D1178"/>
    <w:rsid w:val="002D7C21"/>
    <w:rsid w:val="002E0A0E"/>
    <w:rsid w:val="002E2B9D"/>
    <w:rsid w:val="002E7498"/>
    <w:rsid w:val="002E7654"/>
    <w:rsid w:val="002F00F0"/>
    <w:rsid w:val="002F02AA"/>
    <w:rsid w:val="002F04C0"/>
    <w:rsid w:val="002F1AE1"/>
    <w:rsid w:val="002F3E94"/>
    <w:rsid w:val="002F434D"/>
    <w:rsid w:val="002F450E"/>
    <w:rsid w:val="002F61BE"/>
    <w:rsid w:val="002F7ECE"/>
    <w:rsid w:val="003008B6"/>
    <w:rsid w:val="0030095E"/>
    <w:rsid w:val="00307880"/>
    <w:rsid w:val="00307D73"/>
    <w:rsid w:val="00313FF5"/>
    <w:rsid w:val="0031469A"/>
    <w:rsid w:val="00317BCA"/>
    <w:rsid w:val="0032096C"/>
    <w:rsid w:val="00320E08"/>
    <w:rsid w:val="0032389C"/>
    <w:rsid w:val="00326D70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652E"/>
    <w:rsid w:val="00356A50"/>
    <w:rsid w:val="0036315B"/>
    <w:rsid w:val="003635AF"/>
    <w:rsid w:val="00364782"/>
    <w:rsid w:val="0036606B"/>
    <w:rsid w:val="0038346B"/>
    <w:rsid w:val="00383E82"/>
    <w:rsid w:val="00387C0A"/>
    <w:rsid w:val="00387F72"/>
    <w:rsid w:val="003A269D"/>
    <w:rsid w:val="003B0D1E"/>
    <w:rsid w:val="003B390D"/>
    <w:rsid w:val="003B3DBE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77D"/>
    <w:rsid w:val="00421E33"/>
    <w:rsid w:val="00424DAA"/>
    <w:rsid w:val="004300DB"/>
    <w:rsid w:val="0043055C"/>
    <w:rsid w:val="0043226F"/>
    <w:rsid w:val="0043398B"/>
    <w:rsid w:val="004403D5"/>
    <w:rsid w:val="0044239D"/>
    <w:rsid w:val="004538B4"/>
    <w:rsid w:val="00453A31"/>
    <w:rsid w:val="00454FAC"/>
    <w:rsid w:val="00455860"/>
    <w:rsid w:val="004577FB"/>
    <w:rsid w:val="0046153F"/>
    <w:rsid w:val="00461986"/>
    <w:rsid w:val="004620DD"/>
    <w:rsid w:val="004649B7"/>
    <w:rsid w:val="00465700"/>
    <w:rsid w:val="0046785D"/>
    <w:rsid w:val="0047318B"/>
    <w:rsid w:val="00474D08"/>
    <w:rsid w:val="004752B4"/>
    <w:rsid w:val="00476931"/>
    <w:rsid w:val="00480601"/>
    <w:rsid w:val="00480C26"/>
    <w:rsid w:val="00483C46"/>
    <w:rsid w:val="0048446E"/>
    <w:rsid w:val="00490DBD"/>
    <w:rsid w:val="004A27B0"/>
    <w:rsid w:val="004A3850"/>
    <w:rsid w:val="004A3CA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33D0"/>
    <w:rsid w:val="004E3E17"/>
    <w:rsid w:val="004E3EF5"/>
    <w:rsid w:val="004E7F4B"/>
    <w:rsid w:val="004F087B"/>
    <w:rsid w:val="004F0E53"/>
    <w:rsid w:val="004F2A5C"/>
    <w:rsid w:val="004F7E24"/>
    <w:rsid w:val="005009E2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5626"/>
    <w:rsid w:val="00527636"/>
    <w:rsid w:val="00527B84"/>
    <w:rsid w:val="00533C78"/>
    <w:rsid w:val="00535EC6"/>
    <w:rsid w:val="00541833"/>
    <w:rsid w:val="00546D2C"/>
    <w:rsid w:val="005513A5"/>
    <w:rsid w:val="0055158B"/>
    <w:rsid w:val="00551AD6"/>
    <w:rsid w:val="0055538F"/>
    <w:rsid w:val="005554D3"/>
    <w:rsid w:val="0055586A"/>
    <w:rsid w:val="0056426D"/>
    <w:rsid w:val="005666A6"/>
    <w:rsid w:val="005700E0"/>
    <w:rsid w:val="00571641"/>
    <w:rsid w:val="00572298"/>
    <w:rsid w:val="00573117"/>
    <w:rsid w:val="005745CE"/>
    <w:rsid w:val="0057532C"/>
    <w:rsid w:val="00575B77"/>
    <w:rsid w:val="005766DE"/>
    <w:rsid w:val="00582126"/>
    <w:rsid w:val="00584AC3"/>
    <w:rsid w:val="005878CB"/>
    <w:rsid w:val="00591EC7"/>
    <w:rsid w:val="00592FB0"/>
    <w:rsid w:val="00593796"/>
    <w:rsid w:val="00593ED3"/>
    <w:rsid w:val="005959F7"/>
    <w:rsid w:val="00597015"/>
    <w:rsid w:val="00597CB1"/>
    <w:rsid w:val="005A034B"/>
    <w:rsid w:val="005A1019"/>
    <w:rsid w:val="005A458B"/>
    <w:rsid w:val="005A4FE5"/>
    <w:rsid w:val="005A5FF9"/>
    <w:rsid w:val="005A6186"/>
    <w:rsid w:val="005A6903"/>
    <w:rsid w:val="005A7481"/>
    <w:rsid w:val="005B46C5"/>
    <w:rsid w:val="005B4CC4"/>
    <w:rsid w:val="005B7D88"/>
    <w:rsid w:val="005C009C"/>
    <w:rsid w:val="005C173F"/>
    <w:rsid w:val="005C3142"/>
    <w:rsid w:val="005C5D55"/>
    <w:rsid w:val="005D0B36"/>
    <w:rsid w:val="005D5734"/>
    <w:rsid w:val="005D6761"/>
    <w:rsid w:val="005D74DC"/>
    <w:rsid w:val="005E11DD"/>
    <w:rsid w:val="005E2216"/>
    <w:rsid w:val="005E417E"/>
    <w:rsid w:val="005F225A"/>
    <w:rsid w:val="005F28B7"/>
    <w:rsid w:val="005F3EBE"/>
    <w:rsid w:val="005F53B4"/>
    <w:rsid w:val="005F5CD7"/>
    <w:rsid w:val="005F7FC0"/>
    <w:rsid w:val="00611B69"/>
    <w:rsid w:val="006123C2"/>
    <w:rsid w:val="00613A5A"/>
    <w:rsid w:val="00616977"/>
    <w:rsid w:val="00616FB4"/>
    <w:rsid w:val="00617206"/>
    <w:rsid w:val="00617820"/>
    <w:rsid w:val="0062383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42C66"/>
    <w:rsid w:val="00653B21"/>
    <w:rsid w:val="00657AD6"/>
    <w:rsid w:val="0066038F"/>
    <w:rsid w:val="00660951"/>
    <w:rsid w:val="0066117E"/>
    <w:rsid w:val="006623E1"/>
    <w:rsid w:val="00663120"/>
    <w:rsid w:val="00663EF9"/>
    <w:rsid w:val="00667D19"/>
    <w:rsid w:val="006725B4"/>
    <w:rsid w:val="0067371D"/>
    <w:rsid w:val="006837DD"/>
    <w:rsid w:val="006865ED"/>
    <w:rsid w:val="0069171D"/>
    <w:rsid w:val="00691FE3"/>
    <w:rsid w:val="00694D06"/>
    <w:rsid w:val="006970E8"/>
    <w:rsid w:val="006A0165"/>
    <w:rsid w:val="006A19D0"/>
    <w:rsid w:val="006A243E"/>
    <w:rsid w:val="006A2D77"/>
    <w:rsid w:val="006A3238"/>
    <w:rsid w:val="006A3D3C"/>
    <w:rsid w:val="006A5930"/>
    <w:rsid w:val="006A6C8D"/>
    <w:rsid w:val="006B1FFE"/>
    <w:rsid w:val="006B26D0"/>
    <w:rsid w:val="006B2EB6"/>
    <w:rsid w:val="006B304F"/>
    <w:rsid w:val="006B3354"/>
    <w:rsid w:val="006B4E2C"/>
    <w:rsid w:val="006C530E"/>
    <w:rsid w:val="006C5AD0"/>
    <w:rsid w:val="006D0611"/>
    <w:rsid w:val="006D3616"/>
    <w:rsid w:val="006D37DE"/>
    <w:rsid w:val="006D6E1F"/>
    <w:rsid w:val="006D7DE8"/>
    <w:rsid w:val="006E1712"/>
    <w:rsid w:val="006E4460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094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4F6B"/>
    <w:rsid w:val="00765B6A"/>
    <w:rsid w:val="0076787F"/>
    <w:rsid w:val="007730BA"/>
    <w:rsid w:val="007732B8"/>
    <w:rsid w:val="00774704"/>
    <w:rsid w:val="00780388"/>
    <w:rsid w:val="00781E42"/>
    <w:rsid w:val="0078273D"/>
    <w:rsid w:val="00784474"/>
    <w:rsid w:val="00785917"/>
    <w:rsid w:val="007900AA"/>
    <w:rsid w:val="00790950"/>
    <w:rsid w:val="00795054"/>
    <w:rsid w:val="007961FF"/>
    <w:rsid w:val="007A0B76"/>
    <w:rsid w:val="007A2DB7"/>
    <w:rsid w:val="007A4618"/>
    <w:rsid w:val="007A682D"/>
    <w:rsid w:val="007A78EC"/>
    <w:rsid w:val="007B0259"/>
    <w:rsid w:val="007B0871"/>
    <w:rsid w:val="007B436E"/>
    <w:rsid w:val="007B4EB1"/>
    <w:rsid w:val="007B63F0"/>
    <w:rsid w:val="007B7163"/>
    <w:rsid w:val="007C1B0A"/>
    <w:rsid w:val="007C2D49"/>
    <w:rsid w:val="007C3FD2"/>
    <w:rsid w:val="007C6C93"/>
    <w:rsid w:val="007D0575"/>
    <w:rsid w:val="007D2233"/>
    <w:rsid w:val="007D661F"/>
    <w:rsid w:val="007D6D3B"/>
    <w:rsid w:val="007E0203"/>
    <w:rsid w:val="007E1CCE"/>
    <w:rsid w:val="007E39CD"/>
    <w:rsid w:val="007E40D9"/>
    <w:rsid w:val="007E57B3"/>
    <w:rsid w:val="007F1E8D"/>
    <w:rsid w:val="007F4C67"/>
    <w:rsid w:val="007F4E20"/>
    <w:rsid w:val="007F75C4"/>
    <w:rsid w:val="007F7DE4"/>
    <w:rsid w:val="008036D4"/>
    <w:rsid w:val="008046FB"/>
    <w:rsid w:val="00804BDC"/>
    <w:rsid w:val="00804F98"/>
    <w:rsid w:val="00805498"/>
    <w:rsid w:val="008061FA"/>
    <w:rsid w:val="008135E4"/>
    <w:rsid w:val="00814591"/>
    <w:rsid w:val="008154B6"/>
    <w:rsid w:val="00817EF6"/>
    <w:rsid w:val="00821553"/>
    <w:rsid w:val="008219D4"/>
    <w:rsid w:val="008322CD"/>
    <w:rsid w:val="00834E7B"/>
    <w:rsid w:val="00834EE4"/>
    <w:rsid w:val="008358FB"/>
    <w:rsid w:val="00842E75"/>
    <w:rsid w:val="008454FD"/>
    <w:rsid w:val="00845C64"/>
    <w:rsid w:val="008464C0"/>
    <w:rsid w:val="00850103"/>
    <w:rsid w:val="008570CE"/>
    <w:rsid w:val="00860289"/>
    <w:rsid w:val="00861B59"/>
    <w:rsid w:val="00867BB4"/>
    <w:rsid w:val="00874F35"/>
    <w:rsid w:val="0087509F"/>
    <w:rsid w:val="0088012B"/>
    <w:rsid w:val="00881751"/>
    <w:rsid w:val="00885A0C"/>
    <w:rsid w:val="008860D7"/>
    <w:rsid w:val="00886287"/>
    <w:rsid w:val="00892848"/>
    <w:rsid w:val="0089654C"/>
    <w:rsid w:val="008968B9"/>
    <w:rsid w:val="00896E74"/>
    <w:rsid w:val="008A1A69"/>
    <w:rsid w:val="008A2E54"/>
    <w:rsid w:val="008A32E5"/>
    <w:rsid w:val="008A4306"/>
    <w:rsid w:val="008A4759"/>
    <w:rsid w:val="008A74FE"/>
    <w:rsid w:val="008B5E38"/>
    <w:rsid w:val="008B6830"/>
    <w:rsid w:val="008C3634"/>
    <w:rsid w:val="008C4AF7"/>
    <w:rsid w:val="008C7FE9"/>
    <w:rsid w:val="008D005F"/>
    <w:rsid w:val="008D3992"/>
    <w:rsid w:val="008E2C48"/>
    <w:rsid w:val="008E7BA3"/>
    <w:rsid w:val="00900EA4"/>
    <w:rsid w:val="0090231E"/>
    <w:rsid w:val="00902724"/>
    <w:rsid w:val="00903A77"/>
    <w:rsid w:val="00903E1D"/>
    <w:rsid w:val="009053AB"/>
    <w:rsid w:val="00905DD6"/>
    <w:rsid w:val="009070A9"/>
    <w:rsid w:val="00920B9F"/>
    <w:rsid w:val="00922412"/>
    <w:rsid w:val="009233C4"/>
    <w:rsid w:val="00926F84"/>
    <w:rsid w:val="00927EE7"/>
    <w:rsid w:val="00932852"/>
    <w:rsid w:val="00936BD9"/>
    <w:rsid w:val="009370E1"/>
    <w:rsid w:val="0094140C"/>
    <w:rsid w:val="00942619"/>
    <w:rsid w:val="00943490"/>
    <w:rsid w:val="00944816"/>
    <w:rsid w:val="00954D30"/>
    <w:rsid w:val="0095754D"/>
    <w:rsid w:val="009578E3"/>
    <w:rsid w:val="00964F27"/>
    <w:rsid w:val="00966F69"/>
    <w:rsid w:val="00970667"/>
    <w:rsid w:val="009719A9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07B6"/>
    <w:rsid w:val="009B106E"/>
    <w:rsid w:val="009B161E"/>
    <w:rsid w:val="009B7274"/>
    <w:rsid w:val="009B7289"/>
    <w:rsid w:val="009B7649"/>
    <w:rsid w:val="009C2D8C"/>
    <w:rsid w:val="009C365E"/>
    <w:rsid w:val="009D284A"/>
    <w:rsid w:val="009D4B3C"/>
    <w:rsid w:val="009D510B"/>
    <w:rsid w:val="009D6E1E"/>
    <w:rsid w:val="009E5AA9"/>
    <w:rsid w:val="009F5CA9"/>
    <w:rsid w:val="009F79A0"/>
    <w:rsid w:val="00A02367"/>
    <w:rsid w:val="00A04F9F"/>
    <w:rsid w:val="00A06D55"/>
    <w:rsid w:val="00A07673"/>
    <w:rsid w:val="00A10100"/>
    <w:rsid w:val="00A13005"/>
    <w:rsid w:val="00A153CD"/>
    <w:rsid w:val="00A175C1"/>
    <w:rsid w:val="00A1777E"/>
    <w:rsid w:val="00A2014C"/>
    <w:rsid w:val="00A21A21"/>
    <w:rsid w:val="00A22B4F"/>
    <w:rsid w:val="00A22D40"/>
    <w:rsid w:val="00A235DF"/>
    <w:rsid w:val="00A2504E"/>
    <w:rsid w:val="00A2691B"/>
    <w:rsid w:val="00A3020E"/>
    <w:rsid w:val="00A35466"/>
    <w:rsid w:val="00A37A5B"/>
    <w:rsid w:val="00A43D75"/>
    <w:rsid w:val="00A45AC2"/>
    <w:rsid w:val="00A53A7B"/>
    <w:rsid w:val="00A54B92"/>
    <w:rsid w:val="00A669D6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7F6A"/>
    <w:rsid w:val="00AD0C8A"/>
    <w:rsid w:val="00AD10E6"/>
    <w:rsid w:val="00AD4AF1"/>
    <w:rsid w:val="00AD632B"/>
    <w:rsid w:val="00AE147F"/>
    <w:rsid w:val="00AE7B21"/>
    <w:rsid w:val="00AE7BCE"/>
    <w:rsid w:val="00AF111E"/>
    <w:rsid w:val="00AF2024"/>
    <w:rsid w:val="00AF27F1"/>
    <w:rsid w:val="00B02C0D"/>
    <w:rsid w:val="00B048DC"/>
    <w:rsid w:val="00B0727D"/>
    <w:rsid w:val="00B10B7B"/>
    <w:rsid w:val="00B16CCC"/>
    <w:rsid w:val="00B20BFA"/>
    <w:rsid w:val="00B20D7F"/>
    <w:rsid w:val="00B20DDC"/>
    <w:rsid w:val="00B2218E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663B8"/>
    <w:rsid w:val="00B775B7"/>
    <w:rsid w:val="00B806A7"/>
    <w:rsid w:val="00B80724"/>
    <w:rsid w:val="00B8183A"/>
    <w:rsid w:val="00B8234A"/>
    <w:rsid w:val="00B826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1304"/>
    <w:rsid w:val="00BB733C"/>
    <w:rsid w:val="00BC1F25"/>
    <w:rsid w:val="00BD011B"/>
    <w:rsid w:val="00BD015C"/>
    <w:rsid w:val="00BD1276"/>
    <w:rsid w:val="00BD244E"/>
    <w:rsid w:val="00BD362E"/>
    <w:rsid w:val="00BD47F8"/>
    <w:rsid w:val="00BE04F1"/>
    <w:rsid w:val="00BE28F5"/>
    <w:rsid w:val="00BE49EB"/>
    <w:rsid w:val="00BE4FF4"/>
    <w:rsid w:val="00BF328F"/>
    <w:rsid w:val="00BF3958"/>
    <w:rsid w:val="00BF6585"/>
    <w:rsid w:val="00C01455"/>
    <w:rsid w:val="00C04F1A"/>
    <w:rsid w:val="00C068EF"/>
    <w:rsid w:val="00C109AE"/>
    <w:rsid w:val="00C119EC"/>
    <w:rsid w:val="00C2292C"/>
    <w:rsid w:val="00C22A6F"/>
    <w:rsid w:val="00C236D6"/>
    <w:rsid w:val="00C24647"/>
    <w:rsid w:val="00C24934"/>
    <w:rsid w:val="00C24FF4"/>
    <w:rsid w:val="00C2580B"/>
    <w:rsid w:val="00C259A3"/>
    <w:rsid w:val="00C30A6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57B86"/>
    <w:rsid w:val="00C62EFF"/>
    <w:rsid w:val="00C642AD"/>
    <w:rsid w:val="00C64C94"/>
    <w:rsid w:val="00C67AA4"/>
    <w:rsid w:val="00C766C4"/>
    <w:rsid w:val="00C76CAB"/>
    <w:rsid w:val="00C77BDB"/>
    <w:rsid w:val="00C800FD"/>
    <w:rsid w:val="00C808AF"/>
    <w:rsid w:val="00C82289"/>
    <w:rsid w:val="00C8789A"/>
    <w:rsid w:val="00C92379"/>
    <w:rsid w:val="00C93308"/>
    <w:rsid w:val="00C96CBE"/>
    <w:rsid w:val="00CA0EFA"/>
    <w:rsid w:val="00CA10EB"/>
    <w:rsid w:val="00CA33D2"/>
    <w:rsid w:val="00CA5731"/>
    <w:rsid w:val="00CA7BFC"/>
    <w:rsid w:val="00CB2633"/>
    <w:rsid w:val="00CB2DB8"/>
    <w:rsid w:val="00CB2FCD"/>
    <w:rsid w:val="00CB36C8"/>
    <w:rsid w:val="00CB50FA"/>
    <w:rsid w:val="00CB57A8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D3C18"/>
    <w:rsid w:val="00CD583C"/>
    <w:rsid w:val="00CE232C"/>
    <w:rsid w:val="00CE77F5"/>
    <w:rsid w:val="00CF08EA"/>
    <w:rsid w:val="00CF20C5"/>
    <w:rsid w:val="00CF26B7"/>
    <w:rsid w:val="00CF453E"/>
    <w:rsid w:val="00D020B6"/>
    <w:rsid w:val="00D02A83"/>
    <w:rsid w:val="00D02C20"/>
    <w:rsid w:val="00D02C73"/>
    <w:rsid w:val="00D048B7"/>
    <w:rsid w:val="00D05D66"/>
    <w:rsid w:val="00D05F9A"/>
    <w:rsid w:val="00D07C55"/>
    <w:rsid w:val="00D10D0C"/>
    <w:rsid w:val="00D115BB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9ED"/>
    <w:rsid w:val="00D3752C"/>
    <w:rsid w:val="00D40490"/>
    <w:rsid w:val="00D4312E"/>
    <w:rsid w:val="00D51396"/>
    <w:rsid w:val="00D52271"/>
    <w:rsid w:val="00D533BE"/>
    <w:rsid w:val="00D5473C"/>
    <w:rsid w:val="00D57345"/>
    <w:rsid w:val="00D63683"/>
    <w:rsid w:val="00D663D0"/>
    <w:rsid w:val="00D66DE9"/>
    <w:rsid w:val="00D67C87"/>
    <w:rsid w:val="00D718A7"/>
    <w:rsid w:val="00D72A3C"/>
    <w:rsid w:val="00D73EA5"/>
    <w:rsid w:val="00D76C87"/>
    <w:rsid w:val="00D817EB"/>
    <w:rsid w:val="00D81F50"/>
    <w:rsid w:val="00D85AC2"/>
    <w:rsid w:val="00D864E4"/>
    <w:rsid w:val="00D90581"/>
    <w:rsid w:val="00D909A0"/>
    <w:rsid w:val="00D90EAA"/>
    <w:rsid w:val="00D912C2"/>
    <w:rsid w:val="00D91D97"/>
    <w:rsid w:val="00D931C0"/>
    <w:rsid w:val="00D94E2C"/>
    <w:rsid w:val="00D9713D"/>
    <w:rsid w:val="00D97293"/>
    <w:rsid w:val="00DA2DE7"/>
    <w:rsid w:val="00DA324F"/>
    <w:rsid w:val="00DA5DCE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760"/>
    <w:rsid w:val="00E00F2C"/>
    <w:rsid w:val="00E0175E"/>
    <w:rsid w:val="00E0415E"/>
    <w:rsid w:val="00E052DB"/>
    <w:rsid w:val="00E06A04"/>
    <w:rsid w:val="00E07EC3"/>
    <w:rsid w:val="00E1067D"/>
    <w:rsid w:val="00E11CA7"/>
    <w:rsid w:val="00E13E52"/>
    <w:rsid w:val="00E14572"/>
    <w:rsid w:val="00E14F31"/>
    <w:rsid w:val="00E1793A"/>
    <w:rsid w:val="00E21A9A"/>
    <w:rsid w:val="00E22922"/>
    <w:rsid w:val="00E26149"/>
    <w:rsid w:val="00E270DF"/>
    <w:rsid w:val="00E32E86"/>
    <w:rsid w:val="00E3496F"/>
    <w:rsid w:val="00E377D7"/>
    <w:rsid w:val="00E40813"/>
    <w:rsid w:val="00E40919"/>
    <w:rsid w:val="00E41A4F"/>
    <w:rsid w:val="00E43E07"/>
    <w:rsid w:val="00E4626E"/>
    <w:rsid w:val="00E46307"/>
    <w:rsid w:val="00E466A1"/>
    <w:rsid w:val="00E47FB4"/>
    <w:rsid w:val="00E500D3"/>
    <w:rsid w:val="00E53923"/>
    <w:rsid w:val="00E55DAE"/>
    <w:rsid w:val="00E57254"/>
    <w:rsid w:val="00E57915"/>
    <w:rsid w:val="00E57CDB"/>
    <w:rsid w:val="00E65B60"/>
    <w:rsid w:val="00E7230A"/>
    <w:rsid w:val="00E75F1E"/>
    <w:rsid w:val="00E76063"/>
    <w:rsid w:val="00E77E9A"/>
    <w:rsid w:val="00E817B1"/>
    <w:rsid w:val="00E8257F"/>
    <w:rsid w:val="00E830FC"/>
    <w:rsid w:val="00E83295"/>
    <w:rsid w:val="00E847BD"/>
    <w:rsid w:val="00E852AE"/>
    <w:rsid w:val="00E85EC4"/>
    <w:rsid w:val="00E86455"/>
    <w:rsid w:val="00E8759A"/>
    <w:rsid w:val="00E877D2"/>
    <w:rsid w:val="00E906D3"/>
    <w:rsid w:val="00E92D02"/>
    <w:rsid w:val="00E93DE2"/>
    <w:rsid w:val="00E97850"/>
    <w:rsid w:val="00E97E44"/>
    <w:rsid w:val="00EA2AE8"/>
    <w:rsid w:val="00EA7B9F"/>
    <w:rsid w:val="00EB0B55"/>
    <w:rsid w:val="00EB2D6B"/>
    <w:rsid w:val="00EB4A80"/>
    <w:rsid w:val="00EB67DF"/>
    <w:rsid w:val="00EC4B7B"/>
    <w:rsid w:val="00EC5783"/>
    <w:rsid w:val="00EC6862"/>
    <w:rsid w:val="00ED1BD4"/>
    <w:rsid w:val="00ED1E5D"/>
    <w:rsid w:val="00ED4B92"/>
    <w:rsid w:val="00ED587D"/>
    <w:rsid w:val="00EE1079"/>
    <w:rsid w:val="00EE14D5"/>
    <w:rsid w:val="00EE37CA"/>
    <w:rsid w:val="00EE3CEF"/>
    <w:rsid w:val="00EE4164"/>
    <w:rsid w:val="00EE472B"/>
    <w:rsid w:val="00EE5681"/>
    <w:rsid w:val="00EF2779"/>
    <w:rsid w:val="00EF30E2"/>
    <w:rsid w:val="00EF390C"/>
    <w:rsid w:val="00EF3DF9"/>
    <w:rsid w:val="00EF53D9"/>
    <w:rsid w:val="00EF540D"/>
    <w:rsid w:val="00F01871"/>
    <w:rsid w:val="00F043E9"/>
    <w:rsid w:val="00F058ED"/>
    <w:rsid w:val="00F0714B"/>
    <w:rsid w:val="00F07C95"/>
    <w:rsid w:val="00F15093"/>
    <w:rsid w:val="00F16094"/>
    <w:rsid w:val="00F222A0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43AA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A2196"/>
    <w:rsid w:val="00FB3DB5"/>
    <w:rsid w:val="00FB72CB"/>
    <w:rsid w:val="00FC59D1"/>
    <w:rsid w:val="00FC5EB3"/>
    <w:rsid w:val="00FC6277"/>
    <w:rsid w:val="00FD0445"/>
    <w:rsid w:val="00FD299D"/>
    <w:rsid w:val="00FD3151"/>
    <w:rsid w:val="00FD4F94"/>
    <w:rsid w:val="00FE0B26"/>
    <w:rsid w:val="00FE2ECD"/>
    <w:rsid w:val="00FE31E9"/>
    <w:rsid w:val="00FE4D22"/>
    <w:rsid w:val="00FF10F0"/>
    <w:rsid w:val="00FF1BEE"/>
    <w:rsid w:val="00FF1C03"/>
    <w:rsid w:val="00FF2271"/>
    <w:rsid w:val="00FF6B70"/>
    <w:rsid w:val="01AC4B64"/>
    <w:rsid w:val="02736B92"/>
    <w:rsid w:val="05003313"/>
    <w:rsid w:val="06DA134A"/>
    <w:rsid w:val="074C5E8B"/>
    <w:rsid w:val="084917CD"/>
    <w:rsid w:val="090E293E"/>
    <w:rsid w:val="09AD65FB"/>
    <w:rsid w:val="0CD20B5D"/>
    <w:rsid w:val="0EC741DA"/>
    <w:rsid w:val="112204DA"/>
    <w:rsid w:val="152C3CFA"/>
    <w:rsid w:val="16920A74"/>
    <w:rsid w:val="185F7742"/>
    <w:rsid w:val="1B404A45"/>
    <w:rsid w:val="1BA5538C"/>
    <w:rsid w:val="1C3476B9"/>
    <w:rsid w:val="1D240AF0"/>
    <w:rsid w:val="2151695A"/>
    <w:rsid w:val="245C3BD9"/>
    <w:rsid w:val="24A35519"/>
    <w:rsid w:val="25C44784"/>
    <w:rsid w:val="2641214D"/>
    <w:rsid w:val="28C31878"/>
    <w:rsid w:val="2CD755B9"/>
    <w:rsid w:val="316B38B6"/>
    <w:rsid w:val="32540074"/>
    <w:rsid w:val="325F0899"/>
    <w:rsid w:val="33A21564"/>
    <w:rsid w:val="3422322E"/>
    <w:rsid w:val="3577176C"/>
    <w:rsid w:val="36162CAE"/>
    <w:rsid w:val="36BB2A7B"/>
    <w:rsid w:val="37605BBF"/>
    <w:rsid w:val="38132669"/>
    <w:rsid w:val="38ED6C25"/>
    <w:rsid w:val="39AC4D26"/>
    <w:rsid w:val="3AEA1D31"/>
    <w:rsid w:val="3B0C5CFE"/>
    <w:rsid w:val="3BCF2CE1"/>
    <w:rsid w:val="3CE46D13"/>
    <w:rsid w:val="422C694D"/>
    <w:rsid w:val="43033996"/>
    <w:rsid w:val="46905B0D"/>
    <w:rsid w:val="48981C49"/>
    <w:rsid w:val="49695393"/>
    <w:rsid w:val="4B8D35BB"/>
    <w:rsid w:val="4BDD599F"/>
    <w:rsid w:val="4D87403A"/>
    <w:rsid w:val="4F974AC9"/>
    <w:rsid w:val="51D1238C"/>
    <w:rsid w:val="53C03A18"/>
    <w:rsid w:val="559872F4"/>
    <w:rsid w:val="5AC475A6"/>
    <w:rsid w:val="5E80498F"/>
    <w:rsid w:val="5F667D08"/>
    <w:rsid w:val="62864468"/>
    <w:rsid w:val="643D19E3"/>
    <w:rsid w:val="64BF2AA8"/>
    <w:rsid w:val="664F0CB2"/>
    <w:rsid w:val="66D16D17"/>
    <w:rsid w:val="66E4129E"/>
    <w:rsid w:val="69B549D0"/>
    <w:rsid w:val="6C3926DC"/>
    <w:rsid w:val="6F8F779A"/>
    <w:rsid w:val="720D1768"/>
    <w:rsid w:val="7EF17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56" w:after="156"/>
      <w:ind w:firstLine="482"/>
      <w:outlineLvl w:val="1"/>
    </w:pPr>
    <w:rPr>
      <w:rFonts w:ascii="黑体" w:hAnsi="黑体" w:eastAsia="黑体" w:cstheme="majorBidi"/>
      <w:b/>
      <w:bCs/>
      <w:color w:val="000000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Lines="25" w:line="416" w:lineRule="auto"/>
      <w:outlineLvl w:val="2"/>
    </w:pPr>
    <w:rPr>
      <w:rFonts w:ascii="Arial" w:hAnsi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link w:val="33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纯文本 字符"/>
    <w:basedOn w:val="17"/>
    <w:link w:val="8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22">
    <w:name w:val="文档结构图 字符"/>
    <w:basedOn w:val="17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页眉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3 字符"/>
    <w:basedOn w:val="17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3 字符1"/>
    <w:link w:val="4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29">
    <w:name w:val="批注文字 字符"/>
    <w:basedOn w:val="17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1">
    <w:name w:val="批注框文本 字符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缩进 字符"/>
    <w:basedOn w:val="17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正文文本首行缩进 2 字符"/>
    <w:basedOn w:val="32"/>
    <w:link w:val="1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标题 1 字符"/>
    <w:basedOn w:val="1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5">
    <w:name w:val="No Spacing"/>
    <w:qFormat/>
    <w:uiPriority w:val="1"/>
    <w:pPr>
      <w:spacing w:beforeLines="50" w:afterLines="50"/>
      <w:ind w:firstLine="48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36">
    <w:name w:val="样式1"/>
    <w:basedOn w:val="14"/>
    <w:qFormat/>
    <w:uiPriority w:val="0"/>
  </w:style>
  <w:style w:type="paragraph" w:customStyle="1" w:styleId="3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4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1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41">
    <w:name w:val="font1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42">
    <w:name w:val="font1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4507</Words>
  <Characters>5109</Characters>
  <Lines>119</Lines>
  <Paragraphs>33</Paragraphs>
  <TotalTime>0</TotalTime>
  <ScaleCrop>false</ScaleCrop>
  <LinksUpToDate>false</LinksUpToDate>
  <CharactersWithSpaces>5173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2020-02-20T01:15:00Z</dcterms:created>
  <dc:creator>User</dc:creator>
  <cp:lastModifiedBy>刘益萍</cp:lastModifiedBy>
  <cp:lastPrinted>2025-02-26T12:06:00Z</cp:lastPrinted>
  <dcterms:modified xsi:type="dcterms:W3CDTF">2025-07-14T10:40:35Z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EC1869F7CB714E7F87272C8DD480D767_13</vt:lpwstr>
  </property>
  <property fmtid="{D5CDD505-2E9C-101B-9397-08002B2CF9AE}" pid="4" name="KSOTemplateDocerSaveRecord">
    <vt:lpwstr>eyJoZGlkIjoiZDQ0ZmU4OTYzOGVjMWFiMWMzOGJkYzE5ZGRhNmRkMzIiLCJ1c2VySWQiOiIyNDMxMTMzOTYifQ==</vt:lpwstr>
  </property>
</Properties>
</file>