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802A4">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附件一：一体化指挥调度设备服务采购项目 回函</w:t>
      </w:r>
    </w:p>
    <w:tbl>
      <w:tblPr>
        <w:tblStyle w:val="7"/>
        <w:tblW w:w="478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7"/>
        <w:gridCol w:w="1389"/>
        <w:gridCol w:w="7000"/>
        <w:gridCol w:w="1036"/>
        <w:gridCol w:w="1415"/>
        <w:gridCol w:w="1585"/>
        <w:gridCol w:w="1565"/>
      </w:tblGrid>
      <w:tr w14:paraId="07579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1"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3B1D">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BE778">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p>
        </w:tc>
        <w:tc>
          <w:tcPr>
            <w:tcW w:w="2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79281">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7C153">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0009">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单价(元)</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3B1A">
            <w:pPr>
              <w:keepNext w:val="0"/>
              <w:keepLines w:val="0"/>
              <w:widowControl/>
              <w:suppressLineNumbers w:val="0"/>
              <w:spacing w:line="240" w:lineRule="auto"/>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总价(元)</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F679">
            <w:pPr>
              <w:keepNext w:val="0"/>
              <w:keepLines w:val="0"/>
              <w:widowControl/>
              <w:suppressLineNumbers w:val="0"/>
              <w:spacing w:line="240" w:lineRule="auto"/>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控制价(元)</w:t>
            </w:r>
          </w:p>
        </w:tc>
      </w:tr>
      <w:tr w14:paraId="5381A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7B6F">
            <w:pPr>
              <w:keepNext w:val="0"/>
              <w:keepLines w:val="0"/>
              <w:widowControl/>
              <w:suppressLineNumbers w:val="0"/>
              <w:spacing w:line="240" w:lineRule="auto"/>
              <w:jc w:val="center"/>
              <w:rPr>
                <w:rFonts w:hint="eastAsia" w:ascii="仿宋" w:hAnsi="仿宋" w:eastAsia="仿宋" w:cs="仿宋"/>
                <w:i w:val="0"/>
                <w:iCs w:val="0"/>
                <w:color w:val="000000"/>
                <w:sz w:val="24"/>
                <w:szCs w:val="24"/>
                <w:u w:val="none"/>
              </w:rPr>
            </w:pPr>
            <w:r>
              <w:rPr>
                <w:rFonts w:hint="eastAsia" w:ascii="仿宋" w:hAnsi="仿宋" w:eastAsia="仿宋" w:cs="仿宋"/>
                <w:color w:val="000000"/>
                <w:kern w:val="0"/>
                <w:sz w:val="24"/>
                <w:szCs w:val="24"/>
                <w:shd w:val="clear" w:fill="FFFFFF"/>
                <w:lang w:val="en-US" w:eastAsia="zh-CN"/>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02CA">
            <w:pPr>
              <w:spacing w:line="240" w:lineRule="auto"/>
              <w:jc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lang w:val="en-US" w:eastAsia="zh-CN"/>
              </w:rPr>
              <w:t>智能终端接入授权</w:t>
            </w:r>
          </w:p>
        </w:tc>
        <w:tc>
          <w:tcPr>
            <w:tcW w:w="2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7B73">
            <w:pPr>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sz w:val="24"/>
                <w:szCs w:val="24"/>
                <w:lang w:val="en-US" w:eastAsia="zh-CN"/>
              </w:rPr>
              <w:t>作为指挥官远程、移动决策应用终端，用于查看已接入现场应急指挥综合调度平台的各类终端实时音/视频，包括已接入平台的应急单兵手持终端、无人机、布控球等，对各分组发起集群对讲下达指令。需提供自有智能终端配套使用，适用于各级管理人员、指挥官实现移动式远程指挥，统一接入现场应急指挥综合调度平台（原小型移动应急平台），能够查看已接入平台的各类终端，包括应急单兵手持终端、布控球、高清摄像头和小型无人机。与各类突发事件现场使用实现快</w:t>
            </w:r>
            <w:bookmarkStart w:id="0" w:name="_GoBack"/>
            <w:bookmarkEnd w:id="0"/>
            <w:r>
              <w:rPr>
                <w:rFonts w:hint="eastAsia" w:ascii="仿宋" w:hAnsi="仿宋" w:eastAsia="仿宋" w:cs="仿宋"/>
                <w:sz w:val="24"/>
                <w:szCs w:val="24"/>
                <w:lang w:val="en-US" w:eastAsia="zh-CN"/>
              </w:rPr>
              <w:t xml:space="preserve">速联动，通过应急指挥手持终端提升远程指挥决策能力。可查看现场各类终端上报的画面并实时转发到平台或其它已接入平台的终端上。应急指挥调度服务提供的调度客户端具备实时音视频传输、集群对讲、即时通讯功能应用，能够与平台及接入平台的各类终端进行实时音视频联动。服务期：１年。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8F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 w:hAnsi="仿宋" w:eastAsia="仿宋" w:cs="仿宋"/>
                <w:i w:val="0"/>
                <w:iCs w:val="0"/>
                <w:color w:val="000000"/>
                <w:sz w:val="24"/>
                <w:szCs w:val="24"/>
                <w:u w:val="none"/>
              </w:rPr>
            </w:pPr>
            <w:r>
              <w:rPr>
                <w:rFonts w:hint="eastAsia" w:ascii="仿宋" w:hAnsi="仿宋" w:eastAsia="仿宋" w:cs="仿宋"/>
                <w:b w:val="0"/>
                <w:bCs/>
                <w:spacing w:val="-24"/>
                <w:sz w:val="24"/>
                <w:szCs w:val="24"/>
                <w:highlight w:val="none"/>
                <w:lang w:val="en-US" w:eastAsia="zh-CN"/>
              </w:rPr>
              <w:t>1项</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32FA">
            <w:pPr>
              <w:spacing w:line="240" w:lineRule="auto"/>
              <w:jc w:val="center"/>
              <w:rPr>
                <w:rFonts w:hint="eastAsia" w:ascii="仿宋" w:hAnsi="仿宋" w:eastAsia="仿宋" w:cs="仿宋"/>
                <w:i w:val="0"/>
                <w:iCs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618B">
            <w:pPr>
              <w:spacing w:line="240" w:lineRule="auto"/>
              <w:jc w:val="center"/>
              <w:rPr>
                <w:rFonts w:hint="eastAsia" w:ascii="仿宋" w:hAnsi="仿宋" w:eastAsia="仿宋" w:cs="仿宋"/>
                <w:i w:val="0"/>
                <w:iCs w:val="0"/>
                <w:color w:val="000000"/>
                <w:sz w:val="24"/>
                <w:szCs w:val="24"/>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4FE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￥1,188.00</w:t>
            </w:r>
          </w:p>
        </w:tc>
      </w:tr>
      <w:tr w14:paraId="5BD2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2290E">
            <w:pPr>
              <w:keepNext w:val="0"/>
              <w:keepLines w:val="0"/>
              <w:widowControl/>
              <w:suppressLineNumbers w:val="0"/>
              <w:spacing w:line="240" w:lineRule="auto"/>
              <w:jc w:val="center"/>
              <w:rPr>
                <w:rFonts w:hint="eastAsia" w:ascii="仿宋" w:hAnsi="仿宋" w:eastAsia="仿宋" w:cs="仿宋"/>
                <w:i w:val="0"/>
                <w:iCs w:val="0"/>
                <w:color w:val="000000"/>
                <w:sz w:val="24"/>
                <w:szCs w:val="24"/>
                <w:u w:val="none"/>
              </w:rPr>
            </w:pPr>
            <w:r>
              <w:rPr>
                <w:rFonts w:hint="eastAsia" w:ascii="仿宋" w:hAnsi="仿宋" w:eastAsia="仿宋" w:cs="仿宋"/>
                <w:color w:val="000000"/>
                <w:kern w:val="0"/>
                <w:sz w:val="24"/>
                <w:szCs w:val="24"/>
                <w:shd w:val="clear" w:fill="FFFFFF"/>
                <w:lang w:val="en-US" w:eastAsia="zh-CN"/>
              </w:rPr>
              <w:t>2</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B302">
            <w:pPr>
              <w:spacing w:line="240" w:lineRule="auto"/>
              <w:jc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lang w:val="en-US" w:eastAsia="zh-CN"/>
              </w:rPr>
              <w:t>单兵终端租赁服务</w:t>
            </w:r>
          </w:p>
        </w:tc>
        <w:tc>
          <w:tcPr>
            <w:tcW w:w="2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9A9F">
            <w:pPr>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sz w:val="24"/>
                <w:szCs w:val="24"/>
                <w:lang w:val="en-US" w:eastAsia="zh-CN"/>
              </w:rPr>
              <w:t>服务配套提供的单兵终端用于事件现场信息采集报送及实时音/视频调度应用。可调度布控球、无人机等实时画面，辅助现场指挥部对事件处置提供音/视频的信息报送到现场应急指挥综合调度平台。</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一）提供5G单兵终端，提供手持式单兵终端，支持现场实时音视频传输，终端内置接入现场应急指挥综合调度平台（原小型移动应急平台）的授权客户端，客户端具备集群对讲、视频传输、信息采集功能应用，并支持实时定位管理（接受平台实时/非实时定位调度）。服务配套的终端要求防护性能强，支持红外拍摄。</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接入平台应用服务，接入全市统一平台，接入平台实现与平台及其它接入平台的终端的图像实时传输及指挥调度。可实时调度已接入平台的指挥终端、布控球、高清摄像头、小型无人机的实时视频传输画面。（三）软件应用技术服务，服务期内为单兵内置软件提供与平台的同步升级（不含新功能应用开发）（四）为租赁的终端提供原厂售后质保服务（不含人为损坏），服务方式根据实际情况不限提供远程、即时通讯、现场排除故障。必要时提供备机。（五）无线传输服务，配套无线传输卡，每月不少于30GB流量。根据重大突发事件、重要演练活动的传输需要，可支持10G的套餐外流量溢出，保证音视频传输的稳定性。服务期：１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DA4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 w:hAnsi="仿宋" w:eastAsia="仿宋" w:cs="仿宋"/>
                <w:i w:val="0"/>
                <w:iCs w:val="0"/>
                <w:color w:val="000000"/>
                <w:sz w:val="24"/>
                <w:szCs w:val="24"/>
                <w:u w:val="none"/>
              </w:rPr>
            </w:pPr>
            <w:r>
              <w:rPr>
                <w:rFonts w:hint="eastAsia" w:ascii="仿宋" w:hAnsi="仿宋" w:eastAsia="仿宋" w:cs="仿宋"/>
                <w:b w:val="0"/>
                <w:bCs/>
                <w:spacing w:val="-24"/>
                <w:sz w:val="24"/>
                <w:szCs w:val="24"/>
                <w:highlight w:val="none"/>
                <w:lang w:val="en-US" w:eastAsia="zh-CN"/>
              </w:rPr>
              <w:t>1项</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97EA6">
            <w:pPr>
              <w:spacing w:line="240" w:lineRule="auto"/>
              <w:jc w:val="center"/>
              <w:rPr>
                <w:rFonts w:hint="eastAsia" w:ascii="仿宋" w:hAnsi="仿宋" w:eastAsia="仿宋" w:cs="仿宋"/>
                <w:i w:val="0"/>
                <w:iCs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6187C">
            <w:pPr>
              <w:spacing w:line="240" w:lineRule="auto"/>
              <w:jc w:val="center"/>
              <w:rPr>
                <w:rFonts w:hint="eastAsia" w:ascii="仿宋" w:hAnsi="仿宋" w:eastAsia="仿宋" w:cs="仿宋"/>
                <w:i w:val="0"/>
                <w:iCs w:val="0"/>
                <w:color w:val="000000"/>
                <w:sz w:val="24"/>
                <w:szCs w:val="24"/>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4AD7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￥9,588.00</w:t>
            </w:r>
          </w:p>
        </w:tc>
      </w:tr>
      <w:tr w14:paraId="2F1A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7594">
            <w:pPr>
              <w:keepNext w:val="0"/>
              <w:keepLines w:val="0"/>
              <w:widowControl/>
              <w:suppressLineNumbers w:val="0"/>
              <w:spacing w:line="240" w:lineRule="auto"/>
              <w:jc w:val="center"/>
              <w:rPr>
                <w:rFonts w:hint="eastAsia" w:ascii="仿宋" w:hAnsi="仿宋" w:eastAsia="仿宋" w:cs="仿宋"/>
                <w:i w:val="0"/>
                <w:iCs w:val="0"/>
                <w:color w:val="000000"/>
                <w:sz w:val="24"/>
                <w:szCs w:val="24"/>
                <w:u w:val="none"/>
              </w:rPr>
            </w:pPr>
            <w:r>
              <w:rPr>
                <w:rFonts w:hint="eastAsia" w:ascii="仿宋" w:hAnsi="仿宋" w:eastAsia="仿宋" w:cs="仿宋"/>
                <w:color w:val="000000"/>
                <w:kern w:val="0"/>
                <w:sz w:val="24"/>
                <w:szCs w:val="24"/>
                <w:shd w:val="clear" w:fill="FFFFFF"/>
                <w:lang w:val="en-US" w:eastAsia="zh-CN"/>
              </w:rPr>
              <w:t>3</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CAFA">
            <w:pPr>
              <w:spacing w:line="240" w:lineRule="auto"/>
              <w:jc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lang w:val="en-US" w:eastAsia="zh-CN"/>
              </w:rPr>
              <w:t>布控球租赁服务</w:t>
            </w:r>
          </w:p>
        </w:tc>
        <w:tc>
          <w:tcPr>
            <w:tcW w:w="2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13CB">
            <w:pPr>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sz w:val="24"/>
                <w:szCs w:val="24"/>
                <w:lang w:val="en-US" w:eastAsia="zh-CN"/>
              </w:rPr>
              <w:t>服务配套提供的布控球具备磁吸能力，适用多类型现场快速部署或车载应用，支持30倍以上变焦和远程无线视频传输。可接入现场应急综合调度平台远程实时传输、操控；可被已接入现场应急综合调度平台的其它终端调用实时画面，实现多场所互联互通。主要服务内容如下：（一）提供5G布控球，支持快速部署应用，无需任意线路安装，5G传输，支持平台远程360度云台控制，具备30倍光学变焦，支持无线传输（双卡设计），布控球具备超强的磁吸能力，球体防护等级高。自带红外功能满足在视线差和夜间使用，内置电池（支持充电使用）。为了保证在各种场所快速布控使用，布控球含便携式手提箱、磁吸底盘、专业三角支架。（二）接入平台应用服务，接入全市统一平台，接入平台实现与平台及其它接入平台的终端的图像实时传输及指挥调度。（三）软件应用技术服务，服务期内为布控球内置软件提供与平台的同步升级（不含新功能应用开发）。（四）为租赁的终端提供1年原厂售后质保服务（不含人为损坏），服务方式根据实际情况不限提供远程、即时通讯、现场排除故障。必要时提供备机。（五）无线传输服务，配套无线传输卡，每月不少于30GB流量。根据重大突发事件、重要演练活动的传输需要，可支持10G的套餐外流量溢出，保证音视频传输的稳定性。服务期：１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D49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 w:hAnsi="仿宋" w:eastAsia="仿宋" w:cs="仿宋"/>
                <w:i w:val="0"/>
                <w:iCs w:val="0"/>
                <w:color w:val="000000"/>
                <w:sz w:val="24"/>
                <w:szCs w:val="24"/>
                <w:u w:val="none"/>
              </w:rPr>
            </w:pPr>
            <w:r>
              <w:rPr>
                <w:rFonts w:hint="eastAsia" w:ascii="仿宋" w:hAnsi="仿宋" w:eastAsia="仿宋" w:cs="仿宋"/>
                <w:b w:val="0"/>
                <w:bCs/>
                <w:spacing w:val="-24"/>
                <w:sz w:val="24"/>
                <w:szCs w:val="24"/>
                <w:highlight w:val="none"/>
                <w:lang w:val="en-US" w:eastAsia="zh-CN"/>
              </w:rPr>
              <w:t>1项</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B7EE">
            <w:pPr>
              <w:spacing w:line="240" w:lineRule="auto"/>
              <w:jc w:val="center"/>
              <w:rPr>
                <w:rFonts w:hint="eastAsia" w:ascii="仿宋" w:hAnsi="仿宋" w:eastAsia="仿宋" w:cs="仿宋"/>
                <w:i w:val="0"/>
                <w:iCs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933A4">
            <w:pPr>
              <w:spacing w:line="240" w:lineRule="auto"/>
              <w:jc w:val="center"/>
              <w:rPr>
                <w:rFonts w:hint="eastAsia" w:ascii="仿宋" w:hAnsi="仿宋" w:eastAsia="仿宋" w:cs="仿宋"/>
                <w:i w:val="0"/>
                <w:iCs w:val="0"/>
                <w:color w:val="000000"/>
                <w:sz w:val="24"/>
                <w:szCs w:val="24"/>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DBE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￥42,000.00</w:t>
            </w:r>
          </w:p>
        </w:tc>
      </w:tr>
      <w:tr w14:paraId="623C8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5DCB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36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E36461">
            <w:pPr>
              <w:spacing w:line="240" w:lineRule="auto"/>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合计（</w:t>
            </w:r>
            <w:r>
              <w:rPr>
                <w:rFonts w:hint="eastAsia" w:ascii="仿宋" w:hAnsi="仿宋" w:eastAsia="仿宋" w:cs="仿宋"/>
                <w:i w:val="0"/>
                <w:iCs w:val="0"/>
                <w:color w:val="000000"/>
                <w:sz w:val="24"/>
                <w:szCs w:val="24"/>
                <w:u w:val="single"/>
                <w:lang w:val="en-US" w:eastAsia="zh-CN"/>
              </w:rPr>
              <w:t>含税     %</w:t>
            </w:r>
            <w:r>
              <w:rPr>
                <w:rFonts w:hint="eastAsia" w:ascii="仿宋" w:hAnsi="仿宋" w:eastAsia="仿宋" w:cs="仿宋"/>
                <w:i w:val="0"/>
                <w:iCs w:val="0"/>
                <w:color w:val="000000"/>
                <w:sz w:val="24"/>
                <w:szCs w:val="24"/>
                <w:u w:val="none"/>
                <w:lang w:val="en-US" w:eastAsia="zh-CN"/>
              </w:rPr>
              <w:t>）</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D436">
            <w:pPr>
              <w:spacing w:line="240" w:lineRule="auto"/>
              <w:jc w:val="center"/>
              <w:rPr>
                <w:rFonts w:hint="eastAsia" w:ascii="仿宋" w:hAnsi="仿宋" w:eastAsia="仿宋" w:cs="仿宋"/>
                <w:i w:val="0"/>
                <w:iCs w:val="0"/>
                <w:color w:val="000000"/>
                <w:sz w:val="24"/>
                <w:szCs w:val="24"/>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5079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￥52,776.00</w:t>
            </w:r>
          </w:p>
        </w:tc>
      </w:tr>
    </w:tbl>
    <w:p w14:paraId="5B0C922D">
      <w:pPr>
        <w:widowControl/>
        <w:jc w:val="left"/>
        <w:textAlignment w:val="center"/>
        <w:rPr>
          <w:rFonts w:ascii="仿宋" w:hAnsi="仿宋" w:eastAsia="仿宋" w:cs="仿宋"/>
          <w:color w:val="000000"/>
          <w:kern w:val="0"/>
          <w:sz w:val="24"/>
          <w:lang w:bidi="ar"/>
        </w:rPr>
      </w:pPr>
    </w:p>
    <w:p w14:paraId="508A97CA">
      <w:pPr>
        <w:widowControl/>
        <w:jc w:val="left"/>
        <w:textAlignment w:val="center"/>
        <w:rPr>
          <w:rFonts w:hint="eastAsia" w:ascii="仿宋" w:hAnsi="仿宋" w:eastAsia="仿宋" w:cs="仿宋"/>
          <w:color w:val="000000"/>
          <w:kern w:val="0"/>
          <w:sz w:val="24"/>
          <w:lang w:bidi="ar"/>
        </w:rPr>
      </w:pPr>
      <w:r>
        <w:rPr>
          <w:rFonts w:ascii="仿宋" w:hAnsi="仿宋" w:eastAsia="仿宋" w:cs="仿宋"/>
          <w:color w:val="000000"/>
          <w:kern w:val="0"/>
          <w:sz w:val="24"/>
          <w:lang w:bidi="ar"/>
        </w:rPr>
        <w:t>备注</w:t>
      </w:r>
      <w:r>
        <w:rPr>
          <w:rFonts w:hint="eastAsia" w:ascii="仿宋" w:hAnsi="仿宋" w:eastAsia="仿宋" w:cs="仿宋"/>
          <w:color w:val="000000"/>
          <w:kern w:val="0"/>
          <w:sz w:val="24"/>
          <w:lang w:bidi="ar"/>
        </w:rPr>
        <w:t>：</w:t>
      </w:r>
    </w:p>
    <w:p w14:paraId="3F538234">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1、特别说明：本次报价</w:t>
      </w:r>
      <w:r>
        <w:rPr>
          <w:rFonts w:hint="eastAsia" w:ascii="仿宋" w:hAnsi="仿宋" w:eastAsia="仿宋" w:cs="仿宋"/>
          <w:color w:val="000000"/>
          <w:kern w:val="0"/>
          <w:sz w:val="24"/>
          <w:lang w:val="en-US" w:eastAsia="zh-CN" w:bidi="ar"/>
        </w:rPr>
        <w:t>将作为成交价</w:t>
      </w:r>
      <w:r>
        <w:rPr>
          <w:rFonts w:hint="eastAsia" w:ascii="仿宋" w:hAnsi="仿宋" w:eastAsia="仿宋" w:cs="仿宋"/>
          <w:color w:val="000000"/>
          <w:kern w:val="0"/>
          <w:sz w:val="24"/>
          <w:lang w:bidi="ar"/>
        </w:rPr>
        <w:t>，</w:t>
      </w:r>
      <w:r>
        <w:rPr>
          <w:rFonts w:hint="eastAsia" w:ascii="仿宋" w:hAnsi="仿宋" w:eastAsia="仿宋" w:cs="仿宋"/>
          <w:color w:val="000000"/>
          <w:kern w:val="0"/>
          <w:sz w:val="24"/>
          <w:lang w:val="en-US" w:eastAsia="zh-CN" w:bidi="ar"/>
        </w:rPr>
        <w:t>请谨慎报价</w:t>
      </w:r>
      <w:r>
        <w:rPr>
          <w:rFonts w:hint="eastAsia" w:ascii="仿宋" w:hAnsi="仿宋" w:eastAsia="仿宋" w:cs="仿宋"/>
          <w:color w:val="000000"/>
          <w:kern w:val="0"/>
          <w:sz w:val="24"/>
          <w:lang w:bidi="ar"/>
        </w:rPr>
        <w:t>。</w:t>
      </w:r>
    </w:p>
    <w:p w14:paraId="79A9FFB0">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2、“报价方式”一次报清，所有产品及服务应满足需求书要求及供应商承诺，完成本项目所需的所有费用必须包含在报价中，如以后已实施而未列入报价的费用将被视为供应商优惠，采购人均不予支付。</w:t>
      </w:r>
    </w:p>
    <w:p w14:paraId="26987040">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3、供应商的报价精确至元</w:t>
      </w:r>
      <w:r>
        <w:rPr>
          <w:rFonts w:hint="eastAsia" w:ascii="仿宋" w:hAnsi="仿宋" w:eastAsia="仿宋" w:cs="仿宋"/>
          <w:color w:val="000000"/>
          <w:kern w:val="0"/>
          <w:sz w:val="24"/>
          <w:lang w:eastAsia="zh-CN" w:bidi="ar"/>
        </w:rPr>
        <w:t>。</w:t>
      </w:r>
    </w:p>
    <w:p w14:paraId="219E24A2">
      <w:pPr>
        <w:widowControl/>
        <w:wordWrap w:val="0"/>
        <w:jc w:val="right"/>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公司名称（盖章）：</w:t>
      </w:r>
      <w:r>
        <w:rPr>
          <w:rFonts w:hint="eastAsia" w:ascii="仿宋" w:hAnsi="仿宋" w:eastAsia="仿宋" w:cs="仿宋"/>
          <w:color w:val="000000"/>
          <w:kern w:val="0"/>
          <w:sz w:val="24"/>
          <w:lang w:val="en-US" w:eastAsia="zh-CN" w:bidi="ar"/>
        </w:rPr>
        <w:t xml:space="preserve">        </w:t>
      </w:r>
    </w:p>
    <w:p w14:paraId="3BAB8CD7">
      <w:pPr>
        <w:widowControl/>
        <w:wordWrap w:val="0"/>
        <w:jc w:val="right"/>
        <w:textAlignment w:val="center"/>
        <w:rPr>
          <w:rFonts w:hint="eastAsia" w:ascii="仿宋_GB2312" w:eastAsia="仿宋_GB2312"/>
          <w:sz w:val="28"/>
          <w:szCs w:val="28"/>
          <w:lang w:val="en-US" w:eastAsia="zh-CN"/>
        </w:rPr>
      </w:pPr>
      <w:r>
        <w:rPr>
          <w:rFonts w:hint="eastAsia" w:ascii="仿宋" w:hAnsi="仿宋" w:eastAsia="仿宋" w:cs="仿宋"/>
          <w:color w:val="000000"/>
          <w:kern w:val="0"/>
          <w:sz w:val="24"/>
          <w:lang w:bidi="ar"/>
        </w:rPr>
        <w:t>日期：XX年XX月XX日</w:t>
      </w:r>
      <w:r>
        <w:rPr>
          <w:rFonts w:hint="eastAsia" w:ascii="仿宋" w:hAnsi="仿宋" w:eastAsia="仿宋" w:cs="仿宋"/>
          <w:color w:val="000000"/>
          <w:kern w:val="0"/>
          <w:sz w:val="24"/>
          <w:lang w:val="en-US" w:eastAsia="zh-CN" w:bidi="ar"/>
        </w:rPr>
        <w:t xml:space="preserve">       </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EED880"/>
    <w:multiLevelType w:val="multilevel"/>
    <w:tmpl w:val="38EED880"/>
    <w:lvl w:ilvl="0" w:tentative="0">
      <w:start w:val="1"/>
      <w:numFmt w:val="decimal"/>
      <w:pStyle w:val="2"/>
      <w:lvlText w:val="%1"/>
      <w:lvlJc w:val="left"/>
      <w:pPr>
        <w:ind w:left="432" w:hanging="432"/>
      </w:pPr>
      <w:rPr>
        <w:rFonts w:ascii="黑体" w:hAnsi="黑体" w:eastAsia="黑体"/>
      </w:rPr>
    </w:lvl>
    <w:lvl w:ilvl="1" w:tentative="0">
      <w:start w:val="1"/>
      <w:numFmt w:val="decimal"/>
      <w:pStyle w:val="3"/>
      <w:lvlText w:val="%1.%2"/>
      <w:lvlJc w:val="left"/>
      <w:pPr>
        <w:ind w:left="1056" w:hanging="576"/>
      </w:pPr>
      <w:rPr>
        <w:b w:val="0"/>
        <w:bCs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 w:ilvl="2" w:tentative="0">
      <w:start w:val="1"/>
      <w:numFmt w:val="decimal"/>
      <w:pStyle w:val="4"/>
      <w:lvlText w:val="%1.%2.%3"/>
      <w:lvlJc w:val="left"/>
      <w:pPr>
        <w:ind w:left="1440" w:hanging="720"/>
      </w:pPr>
      <w:rPr>
        <w:rFonts w:hint="default" w:ascii="Times New Roman" w:hAnsi="Times New Roman" w:cs="Times New Roman"/>
      </w:rPr>
    </w:lvl>
    <w:lvl w:ilvl="3" w:tentative="0">
      <w:start w:val="1"/>
      <w:numFmt w:val="decimal"/>
      <w:lvlText w:val="%1.%2.%3.%4"/>
      <w:lvlJc w:val="left"/>
      <w:pPr>
        <w:ind w:left="864" w:hanging="864"/>
      </w:pPr>
      <w:rPr>
        <w:rFonts w:hint="default" w:ascii="Times New Roman" w:hAnsi="Times New Roman" w:cs="Times New Roman"/>
      </w:rPr>
    </w:lvl>
    <w:lvl w:ilvl="4" w:tentative="0">
      <w:start w:val="1"/>
      <w:numFmt w:val="decimal"/>
      <w:lvlText w:val="%1.%2.%3.%4.%5"/>
      <w:lvlJc w:val="left"/>
      <w:pPr>
        <w:ind w:left="1292" w:hanging="1008"/>
      </w:pPr>
    </w:lvl>
    <w:lvl w:ilvl="5" w:tentative="0">
      <w:start w:val="1"/>
      <w:numFmt w:val="decimal"/>
      <w:lvlText w:val="%1.%2.%3.%4.%5.%6"/>
      <w:lvlJc w:val="left"/>
      <w:pPr>
        <w:ind w:left="1632" w:hanging="1152"/>
      </w:pPr>
    </w:lvl>
    <w:lvl w:ilvl="6" w:tentative="0">
      <w:start w:val="1"/>
      <w:numFmt w:val="decimal"/>
      <w:lvlText w:val="%1.%2.%3.%4.%5.%6.%7"/>
      <w:lvlJc w:val="left"/>
      <w:pPr>
        <w:ind w:left="177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ODY2ZGNkOThlZjI1OWNmZDcyZDg2ZTA0ODkzOTUifQ=="/>
  </w:docVars>
  <w:rsids>
    <w:rsidRoot w:val="00E71270"/>
    <w:rsid w:val="00010716"/>
    <w:rsid w:val="000F56D7"/>
    <w:rsid w:val="002250B3"/>
    <w:rsid w:val="00390143"/>
    <w:rsid w:val="00397331"/>
    <w:rsid w:val="006D1641"/>
    <w:rsid w:val="006E74D6"/>
    <w:rsid w:val="007761A0"/>
    <w:rsid w:val="0079732C"/>
    <w:rsid w:val="00807930"/>
    <w:rsid w:val="00807CEB"/>
    <w:rsid w:val="008513C8"/>
    <w:rsid w:val="00875948"/>
    <w:rsid w:val="00900BBF"/>
    <w:rsid w:val="00A86260"/>
    <w:rsid w:val="00B810A7"/>
    <w:rsid w:val="00CA2923"/>
    <w:rsid w:val="00DA4F65"/>
    <w:rsid w:val="00E71270"/>
    <w:rsid w:val="00EB5097"/>
    <w:rsid w:val="02406A5B"/>
    <w:rsid w:val="035C126C"/>
    <w:rsid w:val="04350009"/>
    <w:rsid w:val="07AD5E6F"/>
    <w:rsid w:val="083F2668"/>
    <w:rsid w:val="0B907F82"/>
    <w:rsid w:val="0DE63E89"/>
    <w:rsid w:val="0E0D0DEF"/>
    <w:rsid w:val="105A054D"/>
    <w:rsid w:val="10CD1068"/>
    <w:rsid w:val="13484043"/>
    <w:rsid w:val="14D7710B"/>
    <w:rsid w:val="169A4352"/>
    <w:rsid w:val="169C691D"/>
    <w:rsid w:val="18512847"/>
    <w:rsid w:val="1A253F8B"/>
    <w:rsid w:val="1C511068"/>
    <w:rsid w:val="1CFF07EA"/>
    <w:rsid w:val="1EAE7DE4"/>
    <w:rsid w:val="1FA44AF7"/>
    <w:rsid w:val="23DC56BB"/>
    <w:rsid w:val="247E3BF6"/>
    <w:rsid w:val="27446669"/>
    <w:rsid w:val="283432B1"/>
    <w:rsid w:val="28F862AF"/>
    <w:rsid w:val="29394ADA"/>
    <w:rsid w:val="2FB875FE"/>
    <w:rsid w:val="32811442"/>
    <w:rsid w:val="334D1DA5"/>
    <w:rsid w:val="33925D00"/>
    <w:rsid w:val="33A623E9"/>
    <w:rsid w:val="35613F18"/>
    <w:rsid w:val="36780A8C"/>
    <w:rsid w:val="389D10ED"/>
    <w:rsid w:val="390249CC"/>
    <w:rsid w:val="3AD54B8F"/>
    <w:rsid w:val="3D7D6D00"/>
    <w:rsid w:val="43287633"/>
    <w:rsid w:val="45307EF4"/>
    <w:rsid w:val="45604C1C"/>
    <w:rsid w:val="46D23A83"/>
    <w:rsid w:val="47ED165B"/>
    <w:rsid w:val="48AE0501"/>
    <w:rsid w:val="4CB85D2E"/>
    <w:rsid w:val="4FFD7915"/>
    <w:rsid w:val="50484145"/>
    <w:rsid w:val="51F1661C"/>
    <w:rsid w:val="527C35D1"/>
    <w:rsid w:val="5BA13ADB"/>
    <w:rsid w:val="5DC866D4"/>
    <w:rsid w:val="5E48705E"/>
    <w:rsid w:val="6A641FF2"/>
    <w:rsid w:val="6C6D0B73"/>
    <w:rsid w:val="71BD5D2D"/>
    <w:rsid w:val="71FB740A"/>
    <w:rsid w:val="75C3532C"/>
    <w:rsid w:val="7B7C71F4"/>
    <w:rsid w:val="7C891038"/>
    <w:rsid w:val="7FE20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numPr>
        <w:ilvl w:val="0"/>
        <w:numId w:val="1"/>
      </w:numPr>
      <w:spacing w:line="300" w:lineRule="auto"/>
      <w:ind w:left="432" w:firstLineChars="0"/>
      <w:outlineLvl w:val="0"/>
    </w:pPr>
    <w:rPr>
      <w:rFonts w:ascii="黑体" w:hAnsi="黑体" w:eastAsia="黑体" w:cs="黑体"/>
      <w:kern w:val="44"/>
      <w:sz w:val="28"/>
      <w:szCs w:val="28"/>
    </w:rPr>
  </w:style>
  <w:style w:type="paragraph" w:styleId="3">
    <w:name w:val="heading 2"/>
    <w:basedOn w:val="1"/>
    <w:next w:val="4"/>
    <w:autoRedefine/>
    <w:unhideWhenUsed/>
    <w:qFormat/>
    <w:uiPriority w:val="9"/>
    <w:pPr>
      <w:keepNext/>
      <w:keepLines/>
      <w:numPr>
        <w:ilvl w:val="1"/>
        <w:numId w:val="1"/>
      </w:numPr>
      <w:spacing w:line="360" w:lineRule="auto"/>
      <w:ind w:left="1056" w:firstLineChars="0"/>
      <w:outlineLvl w:val="1"/>
    </w:pPr>
    <w:rPr>
      <w:rFonts w:ascii="宋体" w:hAnsi="宋体" w:cs="宋体"/>
      <w:b/>
      <w:bCs/>
      <w:sz w:val="28"/>
      <w:szCs w:val="28"/>
    </w:rPr>
  </w:style>
  <w:style w:type="paragraph" w:styleId="4">
    <w:name w:val="heading 3"/>
    <w:basedOn w:val="1"/>
    <w:next w:val="1"/>
    <w:autoRedefine/>
    <w:semiHidden/>
    <w:unhideWhenUsed/>
    <w:qFormat/>
    <w:uiPriority w:val="9"/>
    <w:pPr>
      <w:keepNext/>
      <w:keepLines/>
      <w:numPr>
        <w:ilvl w:val="2"/>
        <w:numId w:val="1"/>
      </w:numPr>
      <w:spacing w:line="360" w:lineRule="auto"/>
      <w:ind w:left="0"/>
      <w:outlineLvl w:val="2"/>
    </w:pPr>
    <w:rPr>
      <w:rFonts w:ascii="宋体" w:hAnsi="宋体" w:cs="宋体"/>
      <w:b/>
      <w:bCs/>
      <w:szCs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6"/>
    <w:autoRedefine/>
    <w:semiHidden/>
    <w:qFormat/>
    <w:uiPriority w:val="99"/>
    <w:rPr>
      <w:sz w:val="18"/>
      <w:szCs w:val="18"/>
    </w:rPr>
  </w:style>
  <w:style w:type="character" w:customStyle="1" w:styleId="11">
    <w:name w:val="页脚 Char"/>
    <w:basedOn w:val="9"/>
    <w:link w:val="5"/>
    <w:semiHidden/>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1996</Words>
  <Characters>2062</Characters>
  <Lines>2</Lines>
  <Paragraphs>1</Paragraphs>
  <TotalTime>0</TotalTime>
  <ScaleCrop>false</ScaleCrop>
  <LinksUpToDate>false</LinksUpToDate>
  <CharactersWithSpaces>2090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2019-11-04T03:20:00Z</dcterms:created>
  <dc:creator>郑莉</dc:creator>
  <cp:lastModifiedBy>Dyf_楓</cp:lastModifiedBy>
  <cp:lastPrinted>2024-08-13T02:42:00Z</cp:lastPrinted>
  <dcterms:modified xsi:type="dcterms:W3CDTF">2025-08-25T08:36:34Z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86B64D96945F40628939D3F5F4C038C2_13</vt:lpwstr>
  </property>
  <property fmtid="{D5CDD505-2E9C-101B-9397-08002B2CF9AE}" pid="4" name="KSOTemplateDocerSaveRecord">
    <vt:lpwstr>eyJoZGlkIjoiMGNkODY2ZGNkOThlZjI1OWNmZDcyZDg2ZTA0ODkzOTUiLCJ1c2VySWQiOiI0MjI3MDA1OTYifQ==</vt:lpwstr>
  </property>
</Properties>
</file>