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70DF">
      <w:pPr>
        <w:widowControl/>
        <w:spacing w:after="156" w:afterLines="50"/>
        <w:jc w:val="left"/>
        <w:rPr>
          <w:rFonts w:hint="eastAsia" w:ascii="宋体" w:hAnsi="宋体" w:cs="Times New Roman"/>
          <w:b/>
          <w:sz w:val="24"/>
          <w:lang w:val="en-US" w:eastAsia="zh-CN"/>
        </w:rPr>
      </w:pPr>
      <w:r>
        <w:rPr>
          <w:rFonts w:hint="eastAsia" w:ascii="宋体" w:hAnsi="宋体" w:eastAsia="宋体" w:cs="Times New Roman"/>
          <w:b/>
          <w:sz w:val="24"/>
        </w:rPr>
        <w:t>附件</w:t>
      </w:r>
      <w:r>
        <w:rPr>
          <w:rFonts w:hint="eastAsia" w:ascii="宋体" w:hAnsi="宋体" w:cs="Times New Roman"/>
          <w:b/>
          <w:sz w:val="24"/>
          <w:lang w:val="en-US" w:eastAsia="zh-CN"/>
        </w:rPr>
        <w:t>一</w:t>
      </w:r>
      <w:r>
        <w:rPr>
          <w:rFonts w:hint="eastAsia" w:ascii="宋体" w:hAnsi="宋体" w:eastAsia="宋体" w:cs="Times New Roman"/>
          <w:b/>
          <w:sz w:val="24"/>
        </w:rPr>
        <w:t>：</w:t>
      </w:r>
      <w:r>
        <w:rPr>
          <w:rFonts w:hint="eastAsia" w:ascii="宋体" w:hAnsi="宋体" w:cs="Times New Roman"/>
          <w:b/>
          <w:sz w:val="24"/>
          <w:lang w:val="en-US" w:eastAsia="zh-CN"/>
        </w:rPr>
        <w:t>项目回函</w:t>
      </w:r>
    </w:p>
    <w:p w14:paraId="1C3B72AF">
      <w:pPr>
        <w:widowControl/>
        <w:spacing w:after="156" w:afterLines="50"/>
        <w:jc w:val="center"/>
        <w:rPr>
          <w:rFonts w:hint="default" w:ascii="宋体" w:hAnsi="宋体" w:eastAsia="宋体" w:cs="Times New Roman"/>
          <w:b/>
          <w:bCs/>
          <w:color w:val="auto"/>
          <w:sz w:val="24"/>
          <w:lang w:val="en-US"/>
        </w:rPr>
      </w:pPr>
      <w:r>
        <w:rPr>
          <w:rFonts w:hint="eastAsia" w:ascii="宋体" w:hAnsi="宋体" w:cs="Courier New"/>
          <w:b/>
          <w:bCs/>
          <w:color w:val="auto"/>
          <w:sz w:val="24"/>
          <w:lang w:val="en-US" w:eastAsia="zh-CN"/>
        </w:rPr>
        <w:t>项目报价单</w:t>
      </w:r>
    </w:p>
    <w:p w14:paraId="4EF1AC70">
      <w:pPr>
        <w:pStyle w:val="6"/>
        <w:numPr>
          <w:ilvl w:val="0"/>
          <w:numId w:val="1"/>
        </w:numPr>
        <w:spacing w:before="0" w:beforeAutospacing="0" w:after="0" w:afterAutospacing="0" w:line="560"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服务内容：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92"/>
        <w:gridCol w:w="1008"/>
        <w:gridCol w:w="4068"/>
        <w:gridCol w:w="2148"/>
      </w:tblGrid>
      <w:tr w14:paraId="3B38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05A659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序号</w:t>
            </w:r>
          </w:p>
        </w:tc>
        <w:tc>
          <w:tcPr>
            <w:tcW w:w="1092" w:type="dxa"/>
            <w:vAlign w:val="center"/>
          </w:tcPr>
          <w:p w14:paraId="7ACB5C1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服务类型</w:t>
            </w:r>
          </w:p>
        </w:tc>
        <w:tc>
          <w:tcPr>
            <w:tcW w:w="5076" w:type="dxa"/>
            <w:gridSpan w:val="2"/>
            <w:vAlign w:val="center"/>
          </w:tcPr>
          <w:p w14:paraId="6FBF0080">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服务内容</w:t>
            </w:r>
          </w:p>
        </w:tc>
        <w:tc>
          <w:tcPr>
            <w:tcW w:w="2148" w:type="dxa"/>
            <w:vAlign w:val="center"/>
          </w:tcPr>
          <w:p w14:paraId="7272454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费用（元）</w:t>
            </w:r>
          </w:p>
        </w:tc>
      </w:tr>
      <w:tr w14:paraId="70BD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3269D75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1</w:t>
            </w:r>
          </w:p>
        </w:tc>
        <w:tc>
          <w:tcPr>
            <w:tcW w:w="1092" w:type="dxa"/>
            <w:vMerge w:val="restart"/>
            <w:vAlign w:val="center"/>
          </w:tcPr>
          <w:p w14:paraId="7870E5B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人员驻场技术服务</w:t>
            </w:r>
          </w:p>
        </w:tc>
        <w:tc>
          <w:tcPr>
            <w:tcW w:w="1008" w:type="dxa"/>
            <w:vAlign w:val="center"/>
          </w:tcPr>
          <w:p w14:paraId="58F25FA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Cs/>
                <w:sz w:val="21"/>
                <w:szCs w:val="21"/>
              </w:rPr>
              <w:t>正常工作日驻场技术服务</w:t>
            </w:r>
          </w:p>
        </w:tc>
        <w:tc>
          <w:tcPr>
            <w:tcW w:w="4068" w:type="dxa"/>
            <w:vAlign w:val="center"/>
          </w:tcPr>
          <w:p w14:paraId="56C8C80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中标人须为智慧宝安管控指挥中心及航城、福海、新桥、燕罗分中心提供1个地方1人的现场驻点服务。</w:t>
            </w:r>
          </w:p>
        </w:tc>
        <w:tc>
          <w:tcPr>
            <w:tcW w:w="2148" w:type="dxa"/>
            <w:vMerge w:val="restart"/>
            <w:vAlign w:val="center"/>
          </w:tcPr>
          <w:p w14:paraId="6B4570C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Cs/>
                <w:sz w:val="21"/>
                <w:szCs w:val="21"/>
              </w:rPr>
            </w:pPr>
          </w:p>
        </w:tc>
      </w:tr>
      <w:tr w14:paraId="3BC1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0B4D93C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92" w:type="dxa"/>
            <w:vMerge w:val="continue"/>
            <w:vAlign w:val="center"/>
          </w:tcPr>
          <w:p w14:paraId="0F4931A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08" w:type="dxa"/>
            <w:vAlign w:val="center"/>
          </w:tcPr>
          <w:p w14:paraId="1E74B48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重要时期值守服务</w:t>
            </w:r>
          </w:p>
        </w:tc>
        <w:tc>
          <w:tcPr>
            <w:tcW w:w="4068" w:type="dxa"/>
            <w:vAlign w:val="center"/>
          </w:tcPr>
          <w:p w14:paraId="578389C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在国家法定节假日、重大活动、台风暴雨及疫情防控等特殊时期，全程全力配合智慧宝安管控指挥中心及航城、福海、新桥、燕罗分中心做好系统技术保障工作。通过加强人员值守，强化设备巡检，实时监控各系统及设备的运行情况，确保各系统正常运行，满足智慧宝安管控指挥中心及航城、福海、新桥、燕罗分中心重要时期的系统保障需求。</w:t>
            </w:r>
          </w:p>
        </w:tc>
        <w:tc>
          <w:tcPr>
            <w:tcW w:w="2148" w:type="dxa"/>
            <w:vMerge w:val="continue"/>
            <w:vAlign w:val="center"/>
          </w:tcPr>
          <w:p w14:paraId="22515DF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sz w:val="21"/>
                <w:szCs w:val="21"/>
              </w:rPr>
            </w:pPr>
          </w:p>
        </w:tc>
      </w:tr>
      <w:tr w14:paraId="5AE2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EB2BE5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92" w:type="dxa"/>
            <w:vMerge w:val="continue"/>
            <w:vAlign w:val="center"/>
          </w:tcPr>
          <w:p w14:paraId="6CECD36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08" w:type="dxa"/>
            <w:vAlign w:val="center"/>
          </w:tcPr>
          <w:p w14:paraId="4FE0397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其它保障</w:t>
            </w:r>
          </w:p>
        </w:tc>
        <w:tc>
          <w:tcPr>
            <w:tcW w:w="4068" w:type="dxa"/>
            <w:vAlign w:val="center"/>
          </w:tcPr>
          <w:p w14:paraId="248B8E2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根据采购人要求的其他时间提供保障服务。</w:t>
            </w:r>
          </w:p>
        </w:tc>
        <w:tc>
          <w:tcPr>
            <w:tcW w:w="2148" w:type="dxa"/>
            <w:vMerge w:val="continue"/>
            <w:vAlign w:val="center"/>
          </w:tcPr>
          <w:p w14:paraId="0F5E86A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sz w:val="21"/>
                <w:szCs w:val="21"/>
              </w:rPr>
            </w:pPr>
          </w:p>
        </w:tc>
      </w:tr>
      <w:tr w14:paraId="62D4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5C91CD1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2</w:t>
            </w:r>
          </w:p>
        </w:tc>
        <w:tc>
          <w:tcPr>
            <w:tcW w:w="1092" w:type="dxa"/>
            <w:vMerge w:val="restart"/>
            <w:vAlign w:val="center"/>
          </w:tcPr>
          <w:p w14:paraId="1D4E2B0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设备巡检服务</w:t>
            </w:r>
          </w:p>
        </w:tc>
        <w:tc>
          <w:tcPr>
            <w:tcW w:w="1008" w:type="dxa"/>
            <w:vAlign w:val="center"/>
          </w:tcPr>
          <w:p w14:paraId="3D2FC0E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日常巡检服务</w:t>
            </w:r>
          </w:p>
        </w:tc>
        <w:tc>
          <w:tcPr>
            <w:tcW w:w="4068" w:type="dxa"/>
            <w:vAlign w:val="center"/>
          </w:tcPr>
          <w:p w14:paraId="2EA2047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制定不同周期的系统及设备巡检计划，覆盖硬件环境系统及设备，严格按照巡检要求和标准执行系统及设备巡检和功能测试，掌握系统及设备运行情况，对巡检测试过程中发现的问题及时进行处置。</w:t>
            </w:r>
          </w:p>
        </w:tc>
        <w:tc>
          <w:tcPr>
            <w:tcW w:w="2148" w:type="dxa"/>
            <w:vMerge w:val="restart"/>
            <w:vAlign w:val="center"/>
          </w:tcPr>
          <w:p w14:paraId="1C76F96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Cs/>
                <w:sz w:val="21"/>
                <w:szCs w:val="21"/>
              </w:rPr>
            </w:pPr>
          </w:p>
        </w:tc>
      </w:tr>
      <w:tr w14:paraId="1C5A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E20F99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92" w:type="dxa"/>
            <w:vMerge w:val="continue"/>
            <w:vAlign w:val="center"/>
          </w:tcPr>
          <w:p w14:paraId="6CA9F45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08" w:type="dxa"/>
            <w:vAlign w:val="center"/>
          </w:tcPr>
          <w:p w14:paraId="6225B34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专业巡检服务</w:t>
            </w:r>
          </w:p>
        </w:tc>
        <w:tc>
          <w:tcPr>
            <w:tcW w:w="4068" w:type="dxa"/>
            <w:vAlign w:val="center"/>
          </w:tcPr>
          <w:p w14:paraId="775305C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中标人每月邀请符合资质要求的供应商或集成商对主要系统设备开展1次全面的月度巡检，并出具月度巡检报告。月度巡检主要设备包括但不限于大屏显示系统、</w:t>
            </w:r>
            <w:r>
              <w:rPr>
                <w:rFonts w:hint="eastAsia" w:asciiTheme="minorEastAsia" w:hAnsiTheme="minorEastAsia" w:eastAsiaTheme="minorEastAsia" w:cstheme="minorEastAsia"/>
                <w:kern w:val="0"/>
                <w:sz w:val="21"/>
                <w:szCs w:val="21"/>
              </w:rPr>
              <w:t>会议及音响系统、</w:t>
            </w:r>
            <w:r>
              <w:rPr>
                <w:rFonts w:hint="eastAsia" w:asciiTheme="minorEastAsia" w:hAnsiTheme="minorEastAsia" w:eastAsiaTheme="minorEastAsia" w:cstheme="minorEastAsia"/>
                <w:bCs/>
                <w:sz w:val="21"/>
                <w:szCs w:val="21"/>
              </w:rPr>
              <w:t>中央控制系统、UPS不间断电源系统、气体消防灭火系统、精密空调系统等设备。</w:t>
            </w:r>
          </w:p>
        </w:tc>
        <w:tc>
          <w:tcPr>
            <w:tcW w:w="2148" w:type="dxa"/>
            <w:vMerge w:val="continue"/>
            <w:vAlign w:val="center"/>
          </w:tcPr>
          <w:p w14:paraId="1E4A8F7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Cs/>
                <w:sz w:val="21"/>
                <w:szCs w:val="21"/>
              </w:rPr>
            </w:pPr>
          </w:p>
        </w:tc>
      </w:tr>
      <w:tr w14:paraId="0DB1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D37EFC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92" w:type="dxa"/>
            <w:vMerge w:val="continue"/>
            <w:vAlign w:val="center"/>
          </w:tcPr>
          <w:p w14:paraId="206BF4A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08" w:type="dxa"/>
            <w:vAlign w:val="center"/>
          </w:tcPr>
          <w:p w14:paraId="13D7A93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年度巡检服务</w:t>
            </w:r>
          </w:p>
        </w:tc>
        <w:tc>
          <w:tcPr>
            <w:tcW w:w="4068" w:type="dxa"/>
            <w:vAlign w:val="center"/>
          </w:tcPr>
          <w:p w14:paraId="772F651C">
            <w:pPr>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中标人需总结每年月度设备巡检情况，将设备运行情况、性能测试情况、故障处置情况等内容进行整合，出具年度设备巡检测试报告，为设备后续的巡检、保养及维修计划提供数据支撑。</w:t>
            </w:r>
          </w:p>
          <w:p w14:paraId="4DF43E26">
            <w:pPr>
              <w:jc w:val="both"/>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专业及年度巡检服务均需出具加盖实施机构公章的报告。</w:t>
            </w:r>
          </w:p>
        </w:tc>
        <w:tc>
          <w:tcPr>
            <w:tcW w:w="2148" w:type="dxa"/>
            <w:vMerge w:val="continue"/>
            <w:vAlign w:val="center"/>
          </w:tcPr>
          <w:p w14:paraId="5E127944">
            <w:pPr>
              <w:jc w:val="both"/>
              <w:rPr>
                <w:rFonts w:hint="eastAsia" w:asciiTheme="minorEastAsia" w:hAnsiTheme="minorEastAsia" w:eastAsiaTheme="minorEastAsia" w:cstheme="minorEastAsia"/>
                <w:bCs/>
                <w:sz w:val="21"/>
                <w:szCs w:val="21"/>
              </w:rPr>
            </w:pPr>
          </w:p>
        </w:tc>
      </w:tr>
      <w:tr w14:paraId="2093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0234912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3</w:t>
            </w:r>
          </w:p>
        </w:tc>
        <w:tc>
          <w:tcPr>
            <w:tcW w:w="1092" w:type="dxa"/>
            <w:vMerge w:val="restart"/>
            <w:vAlign w:val="center"/>
          </w:tcPr>
          <w:p w14:paraId="79F95B9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系统故障处置服务</w:t>
            </w:r>
          </w:p>
        </w:tc>
        <w:tc>
          <w:tcPr>
            <w:tcW w:w="1008" w:type="dxa"/>
            <w:vAlign w:val="center"/>
          </w:tcPr>
          <w:p w14:paraId="2D7D2CE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设备故障维修服务</w:t>
            </w:r>
          </w:p>
        </w:tc>
        <w:tc>
          <w:tcPr>
            <w:tcW w:w="4068" w:type="dxa"/>
            <w:vAlign w:val="center"/>
          </w:tcPr>
          <w:p w14:paraId="29EA0B8A">
            <w:pPr>
              <w:jc w:val="both"/>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对于机房系统、网络系统、大屏显示系统、会议及音响系统、中央控制系统等主要设备，若在非人为因素及非不可抗力情况下发生故障，中标人将提供免费维修服务。若设备故障经专业检测确属无法维修的情况，中标人负责为采购方提供完善的技术解决方案，相关设备的更换由采购方另行采购。</w:t>
            </w:r>
          </w:p>
        </w:tc>
        <w:tc>
          <w:tcPr>
            <w:tcW w:w="2148" w:type="dxa"/>
            <w:vMerge w:val="restart"/>
            <w:vAlign w:val="center"/>
          </w:tcPr>
          <w:p w14:paraId="18470AB6">
            <w:pPr>
              <w:ind w:firstLine="420" w:firstLineChars="200"/>
              <w:jc w:val="both"/>
              <w:rPr>
                <w:rFonts w:hint="eastAsia" w:asciiTheme="minorEastAsia" w:hAnsiTheme="minorEastAsia" w:eastAsiaTheme="minorEastAsia" w:cstheme="minorEastAsia"/>
                <w:bCs/>
                <w:sz w:val="21"/>
                <w:szCs w:val="21"/>
              </w:rPr>
            </w:pPr>
          </w:p>
        </w:tc>
      </w:tr>
      <w:tr w14:paraId="2617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A926AF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92" w:type="dxa"/>
            <w:vMerge w:val="continue"/>
            <w:vAlign w:val="center"/>
          </w:tcPr>
          <w:p w14:paraId="10E376D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p>
        </w:tc>
        <w:tc>
          <w:tcPr>
            <w:tcW w:w="1008" w:type="dxa"/>
            <w:vAlign w:val="center"/>
          </w:tcPr>
          <w:p w14:paraId="11D5241B">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lang w:val="en-US" w:eastAsia="zh-CN"/>
              </w:rPr>
              <w:t>辅材线缆</w:t>
            </w:r>
            <w:r>
              <w:rPr>
                <w:rFonts w:hint="eastAsia" w:asciiTheme="minorEastAsia" w:hAnsiTheme="minorEastAsia" w:eastAsiaTheme="minorEastAsia" w:cstheme="minorEastAsia"/>
                <w:bCs/>
                <w:sz w:val="21"/>
                <w:szCs w:val="21"/>
              </w:rPr>
              <w:t>更换服务</w:t>
            </w:r>
          </w:p>
        </w:tc>
        <w:tc>
          <w:tcPr>
            <w:tcW w:w="4068" w:type="dxa"/>
            <w:vAlign w:val="center"/>
          </w:tcPr>
          <w:p w14:paraId="56F37F7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如设备</w:t>
            </w:r>
            <w:r>
              <w:rPr>
                <w:rFonts w:hint="eastAsia" w:asciiTheme="minorEastAsia" w:hAnsiTheme="minorEastAsia" w:eastAsiaTheme="minorEastAsia" w:cstheme="minorEastAsia"/>
                <w:bCs/>
                <w:sz w:val="21"/>
                <w:szCs w:val="21"/>
                <w:lang w:val="en-US" w:eastAsia="zh-CN"/>
              </w:rPr>
              <w:t>辅材线缆</w:t>
            </w:r>
            <w:r>
              <w:rPr>
                <w:rFonts w:hint="eastAsia" w:asciiTheme="minorEastAsia" w:hAnsiTheme="minorEastAsia" w:eastAsiaTheme="minorEastAsia" w:cstheme="minorEastAsia"/>
                <w:bCs/>
                <w:sz w:val="21"/>
                <w:szCs w:val="21"/>
              </w:rPr>
              <w:t>损坏，在设备保修期内，中标人负责联系厂家或供应商上门更换，如超出设备保修期，中标人负责免费更换。主要</w:t>
            </w:r>
            <w:r>
              <w:rPr>
                <w:rFonts w:hint="eastAsia" w:asciiTheme="minorEastAsia" w:hAnsiTheme="minorEastAsia" w:eastAsiaTheme="minorEastAsia" w:cstheme="minorEastAsia"/>
                <w:bCs/>
                <w:sz w:val="21"/>
                <w:szCs w:val="21"/>
                <w:lang w:val="en-US" w:eastAsia="zh-CN"/>
              </w:rPr>
              <w:t>辅材线缆</w:t>
            </w:r>
            <w:r>
              <w:rPr>
                <w:rFonts w:hint="eastAsia" w:asciiTheme="minorEastAsia" w:hAnsiTheme="minorEastAsia" w:eastAsiaTheme="minorEastAsia" w:cstheme="minorEastAsia"/>
                <w:bCs/>
                <w:sz w:val="21"/>
                <w:szCs w:val="21"/>
              </w:rPr>
              <w:t>更换范围包括各类系统设备线缆辅材（网线、信号线、音频线等）、设备连接头。</w:t>
            </w:r>
          </w:p>
        </w:tc>
        <w:tc>
          <w:tcPr>
            <w:tcW w:w="2148" w:type="dxa"/>
            <w:vMerge w:val="continue"/>
            <w:vAlign w:val="center"/>
          </w:tcPr>
          <w:p w14:paraId="35BCFCC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Cs/>
                <w:sz w:val="21"/>
                <w:szCs w:val="21"/>
              </w:rPr>
            </w:pPr>
          </w:p>
        </w:tc>
      </w:tr>
      <w:tr w14:paraId="0235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A4A2E8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4</w:t>
            </w:r>
          </w:p>
        </w:tc>
        <w:tc>
          <w:tcPr>
            <w:tcW w:w="1092" w:type="dxa"/>
            <w:vAlign w:val="center"/>
          </w:tcPr>
          <w:p w14:paraId="2B77CA7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保养服务</w:t>
            </w:r>
          </w:p>
        </w:tc>
        <w:tc>
          <w:tcPr>
            <w:tcW w:w="1008" w:type="dxa"/>
            <w:vAlign w:val="center"/>
          </w:tcPr>
          <w:p w14:paraId="708BFA6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heme="minorEastAsia" w:hAnsiTheme="minorEastAsia" w:eastAsiaTheme="minorEastAsia" w:cstheme="minorEastAsia"/>
                <w:b w:val="0"/>
                <w:bCs w:val="0"/>
                <w:color w:val="000000"/>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vertAlign w:val="baseline"/>
                <w:lang w:val="en-US" w:eastAsia="zh-CN"/>
              </w:rPr>
              <w:t>/</w:t>
            </w:r>
          </w:p>
        </w:tc>
        <w:tc>
          <w:tcPr>
            <w:tcW w:w="4068" w:type="dxa"/>
            <w:vAlign w:val="center"/>
          </w:tcPr>
          <w:p w14:paraId="081A78D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000000"/>
                <w:sz w:val="21"/>
                <w:szCs w:val="21"/>
                <w:vertAlign w:val="baseline"/>
              </w:rPr>
            </w:pPr>
            <w:r>
              <w:rPr>
                <w:rFonts w:hint="eastAsia" w:asciiTheme="minorEastAsia" w:hAnsiTheme="minorEastAsia" w:eastAsiaTheme="minorEastAsia" w:cstheme="minorEastAsia"/>
                <w:bCs/>
                <w:sz w:val="21"/>
                <w:szCs w:val="21"/>
              </w:rPr>
              <w:t>制定定期保养计划并执行，保养计划应根据各项设施设备的使用特性在保养周期、方法及内容等方面有所针对，同时对系统维护保养情况进行记录，保养内容包括但不限于机房线路整理、机房环境整理清洁、各系统设备除尘、各系统核心设备配置信息及日志备份、更换设备耗材等。</w:t>
            </w:r>
          </w:p>
        </w:tc>
        <w:tc>
          <w:tcPr>
            <w:tcW w:w="2148" w:type="dxa"/>
            <w:vAlign w:val="center"/>
          </w:tcPr>
          <w:p w14:paraId="0C8772F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Cs/>
                <w:sz w:val="21"/>
                <w:szCs w:val="21"/>
              </w:rPr>
            </w:pPr>
          </w:p>
        </w:tc>
      </w:tr>
      <w:tr w14:paraId="5AD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10" w:type="dxa"/>
            <w:gridSpan w:val="4"/>
            <w:vAlign w:val="center"/>
          </w:tcPr>
          <w:p w14:paraId="6F19607C">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00"/>
                <w:sz w:val="21"/>
                <w:szCs w:val="21"/>
                <w:vertAlign w:val="baseline"/>
                <w:lang w:val="en-US" w:eastAsia="zh-CN"/>
              </w:rPr>
              <w:t>报价金额合计（元，含</w:t>
            </w:r>
            <w:r>
              <w:rPr>
                <w:rFonts w:hint="eastAsia" w:asciiTheme="minorEastAsia" w:hAnsiTheme="minorEastAsia" w:eastAsiaTheme="minorEastAsia" w:cstheme="minorEastAsia"/>
                <w:b/>
                <w:bCs/>
                <w:sz w:val="21"/>
                <w:szCs w:val="21"/>
                <w:u w:val="single"/>
              </w:rPr>
              <w:t xml:space="preserve"> </w:t>
            </w:r>
            <w:r>
              <w:rPr>
                <w:rFonts w:hint="eastAsia" w:asciiTheme="minorEastAsia" w:hAnsiTheme="minorEastAsia" w:eastAsiaTheme="minorEastAsia" w:cstheme="minorEastAsia"/>
                <w:b/>
                <w:bCs/>
                <w:sz w:val="21"/>
                <w:szCs w:val="21"/>
                <w:u w:val="single"/>
                <w:lang w:val="en-US" w:eastAsia="zh-CN"/>
              </w:rPr>
              <w:t xml:space="preserve">  </w:t>
            </w:r>
            <w:r>
              <w:rPr>
                <w:rFonts w:hint="eastAsia" w:asciiTheme="minorEastAsia" w:hAnsiTheme="minorEastAsia" w:eastAsiaTheme="minorEastAsia" w:cstheme="minorEastAsia"/>
                <w:b/>
                <w:bCs/>
                <w:color w:val="000000"/>
                <w:kern w:val="0"/>
                <w:sz w:val="21"/>
                <w:szCs w:val="21"/>
                <w:u w:val="single"/>
                <w:lang w:bidi="ar"/>
              </w:rPr>
              <w:t xml:space="preserve">% </w:t>
            </w:r>
            <w:r>
              <w:rPr>
                <w:rFonts w:hint="eastAsia" w:asciiTheme="minorEastAsia" w:hAnsiTheme="minorEastAsia" w:eastAsiaTheme="minorEastAsia" w:cstheme="minorEastAsia"/>
                <w:b/>
                <w:bCs/>
                <w:color w:val="000000"/>
                <w:kern w:val="0"/>
                <w:sz w:val="21"/>
                <w:szCs w:val="21"/>
                <w:lang w:bidi="ar"/>
              </w:rPr>
              <w:t>增值税</w:t>
            </w:r>
            <w:r>
              <w:rPr>
                <w:rFonts w:hint="eastAsia" w:asciiTheme="minorEastAsia" w:hAnsiTheme="minorEastAsia" w:eastAsiaTheme="minorEastAsia" w:cstheme="minorEastAsia"/>
                <w:color w:val="000000"/>
                <w:kern w:val="0"/>
                <w:sz w:val="21"/>
                <w:szCs w:val="21"/>
                <w:lang w:eastAsia="zh-CN" w:bidi="ar"/>
              </w:rPr>
              <w:t>）</w:t>
            </w:r>
          </w:p>
        </w:tc>
        <w:tc>
          <w:tcPr>
            <w:tcW w:w="2148" w:type="dxa"/>
            <w:vAlign w:val="center"/>
          </w:tcPr>
          <w:p w14:paraId="5F4442D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eastAsia" w:asciiTheme="minorEastAsia" w:hAnsiTheme="minorEastAsia" w:eastAsiaTheme="minorEastAsia" w:cstheme="minorEastAsia"/>
                <w:b/>
                <w:bCs/>
                <w:sz w:val="21"/>
                <w:szCs w:val="21"/>
              </w:rPr>
            </w:pPr>
          </w:p>
        </w:tc>
      </w:tr>
    </w:tbl>
    <w:p w14:paraId="7D4CF3C9">
      <w:pPr>
        <w:pStyle w:val="6"/>
        <w:numPr>
          <w:ilvl w:val="0"/>
          <w:numId w:val="0"/>
        </w:numPr>
        <w:spacing w:before="0" w:beforeAutospacing="0" w:after="0" w:afterAutospacing="0" w:line="560" w:lineRule="exact"/>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备注：维保标准及维保清单见项目需求。</w:t>
      </w:r>
    </w:p>
    <w:p w14:paraId="13C11BD5">
      <w:pPr>
        <w:pStyle w:val="6"/>
        <w:numPr>
          <w:ilvl w:val="0"/>
          <w:numId w:val="1"/>
        </w:numPr>
        <w:spacing w:before="0" w:beforeAutospacing="0" w:after="0" w:afterAutospacing="0" w:line="560" w:lineRule="exac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报价联系人</w:t>
      </w:r>
    </w:p>
    <w:p w14:paraId="7A426C4D">
      <w:pPr>
        <w:pStyle w:val="7"/>
        <w:spacing w:after="0" w:line="560" w:lineRule="exact"/>
        <w:ind w:left="0" w:leftChars="0" w:firstLine="0" w:firstLine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 xml:space="preserve">    联系人：</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  联系电话：</w:t>
      </w:r>
      <w:r>
        <w:rPr>
          <w:rFonts w:hint="eastAsia" w:asciiTheme="minorEastAsia" w:hAnsiTheme="minorEastAsia" w:eastAsiaTheme="minorEastAsia" w:cstheme="minorEastAsia"/>
          <w:color w:val="000000"/>
          <w:kern w:val="0"/>
          <w:sz w:val="21"/>
          <w:szCs w:val="21"/>
          <w:u w:val="single"/>
          <w:lang w:val="en-US" w:eastAsia="zh-CN" w:bidi="ar"/>
        </w:rPr>
        <w:t xml:space="preserve">           </w:t>
      </w:r>
    </w:p>
    <w:p w14:paraId="5D6D025E">
      <w:pPr>
        <w:adjustRightInd w:val="0"/>
        <w:snapToGrid w:val="0"/>
        <w:spacing w:after="60"/>
        <w:rPr>
          <w:rFonts w:ascii="宋体" w:hAnsi="宋体"/>
          <w:szCs w:val="21"/>
        </w:rPr>
      </w:pPr>
    </w:p>
    <w:p w14:paraId="60785ADC">
      <w:pPr>
        <w:adjustRightInd w:val="0"/>
        <w:snapToGrid w:val="0"/>
        <w:spacing w:after="60"/>
        <w:rPr>
          <w:rFonts w:ascii="宋体" w:hAnsi="宋体"/>
          <w:szCs w:val="21"/>
        </w:rPr>
      </w:pPr>
      <w:r>
        <w:rPr>
          <w:rFonts w:ascii="宋体" w:hAnsi="宋体"/>
          <w:szCs w:val="21"/>
        </w:rPr>
        <w:t>备注</w:t>
      </w:r>
      <w:r>
        <w:rPr>
          <w:rFonts w:hint="eastAsia" w:ascii="宋体" w:hAnsi="宋体"/>
          <w:szCs w:val="21"/>
        </w:rPr>
        <w:t>：</w:t>
      </w:r>
      <w:bookmarkStart w:id="0" w:name="_GoBack"/>
      <w:bookmarkEnd w:id="0"/>
    </w:p>
    <w:p w14:paraId="71E94109">
      <w:pPr>
        <w:adjustRightInd w:val="0"/>
        <w:snapToGrid w:val="0"/>
        <w:spacing w:after="60"/>
        <w:ind w:firstLine="420" w:firstLineChars="200"/>
        <w:rPr>
          <w:rFonts w:ascii="宋体" w:hAnsi="宋体"/>
          <w:szCs w:val="21"/>
        </w:rPr>
      </w:pPr>
      <w:r>
        <w:rPr>
          <w:rFonts w:hint="eastAsia" w:ascii="宋体" w:hAnsi="宋体"/>
          <w:szCs w:val="21"/>
        </w:rPr>
        <w:t>1、特别说明：</w:t>
      </w:r>
      <w:r>
        <w:rPr>
          <w:rFonts w:hint="eastAsia" w:ascii="宋体" w:hAnsi="宋体"/>
          <w:szCs w:val="21"/>
          <w:highlight w:val="yellow"/>
          <w:lang w:val="en-US" w:eastAsia="zh-CN"/>
        </w:rPr>
        <w:t>本次报价为市场调研，不</w:t>
      </w:r>
      <w:r>
        <w:rPr>
          <w:rFonts w:hint="eastAsia" w:ascii="宋体" w:hAnsi="宋体"/>
          <w:szCs w:val="21"/>
          <w:highlight w:val="yellow"/>
        </w:rPr>
        <w:t>作为本项目的</w:t>
      </w:r>
      <w:r>
        <w:rPr>
          <w:rFonts w:hint="eastAsia" w:ascii="宋体" w:hAnsi="宋体"/>
          <w:szCs w:val="21"/>
          <w:highlight w:val="yellow"/>
          <w:lang w:val="en-US" w:eastAsia="zh-CN"/>
        </w:rPr>
        <w:t>成交报价</w:t>
      </w:r>
      <w:r>
        <w:rPr>
          <w:rFonts w:hint="eastAsia" w:ascii="宋体" w:hAnsi="宋体"/>
          <w:szCs w:val="21"/>
          <w:highlight w:val="yellow"/>
        </w:rPr>
        <w:t>。</w:t>
      </w:r>
    </w:p>
    <w:p w14:paraId="57E2641F">
      <w:pPr>
        <w:adjustRightInd w:val="0"/>
        <w:snapToGrid w:val="0"/>
        <w:spacing w:after="60"/>
        <w:ind w:firstLine="420" w:firstLineChars="200"/>
        <w:rPr>
          <w:rFonts w:ascii="宋体" w:hAnsi="宋体"/>
          <w:szCs w:val="21"/>
        </w:rPr>
      </w:pPr>
      <w:r>
        <w:rPr>
          <w:rFonts w:hint="eastAsia" w:ascii="宋体" w:hAnsi="宋体"/>
          <w:szCs w:val="21"/>
        </w:rPr>
        <w:t>2、“报价方式”以一次报清，所有服务应满足需求书要求及供应商承诺，完成本项目所需的所有费用必须包含在报价中，如以后已实施而未列入报价的费用将被视为供应商优惠，采购人均不予支付。</w:t>
      </w:r>
    </w:p>
    <w:p w14:paraId="39183CF8">
      <w:pPr>
        <w:adjustRightInd w:val="0"/>
        <w:snapToGrid w:val="0"/>
        <w:spacing w:after="60"/>
        <w:ind w:firstLine="420" w:firstLineChars="200"/>
        <w:rPr>
          <w:rFonts w:hint="eastAsia" w:ascii="宋体" w:hAnsi="宋体"/>
          <w:szCs w:val="21"/>
        </w:rPr>
      </w:pPr>
      <w:r>
        <w:rPr>
          <w:rFonts w:hint="eastAsia" w:ascii="宋体" w:hAnsi="宋体"/>
          <w:szCs w:val="21"/>
        </w:rPr>
        <w:t>3、供应商的报价精确至元。</w:t>
      </w:r>
    </w:p>
    <w:p w14:paraId="23FD8476">
      <w:pPr>
        <w:pStyle w:val="5"/>
        <w:ind w:firstLine="210" w:firstLineChars="1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4、供应商报价应为含税价。</w:t>
      </w:r>
    </w:p>
    <w:p w14:paraId="0119825A">
      <w:r>
        <w:rPr>
          <w:rFonts w:ascii="宋体" w:hAnsi="宋体"/>
          <w:szCs w:val="21"/>
        </w:rPr>
        <w:tab/>
      </w:r>
    </w:p>
    <w:p w14:paraId="5CF76AD2">
      <w:pPr>
        <w:ind w:right="420" w:firstLine="480" w:firstLineChars="200"/>
        <w:jc w:val="right"/>
      </w:pPr>
      <w:r>
        <w:rPr>
          <w:rFonts w:hint="eastAsia" w:ascii="宋体" w:hAnsi="宋体"/>
          <w:sz w:val="24"/>
        </w:rPr>
        <w:t>公司名称（盖章）：</w:t>
      </w:r>
    </w:p>
    <w:p w14:paraId="70D968D9">
      <w:pPr>
        <w:ind w:right="480"/>
        <w:jc w:val="right"/>
        <w:rPr>
          <w:rFonts w:ascii="宋体" w:hAnsi="宋体"/>
          <w:b/>
          <w:sz w:val="24"/>
        </w:rPr>
      </w:pPr>
      <w:r>
        <w:rPr>
          <w:rFonts w:hint="eastAsia" w:ascii="宋体" w:hAnsi="宋体"/>
          <w:sz w:val="24"/>
        </w:rPr>
        <w:t>日期：</w:t>
      </w:r>
      <w:r>
        <w:rPr>
          <w:rFonts w:ascii="宋体" w:hAnsi="宋体"/>
          <w:sz w:val="24"/>
        </w:rPr>
        <w:t>XX</w:t>
      </w:r>
      <w:r>
        <w:rPr>
          <w:rFonts w:hint="eastAsia" w:ascii="宋体" w:hAnsi="宋体"/>
          <w:sz w:val="24"/>
        </w:rPr>
        <w:t>年XX月XX日</w:t>
      </w:r>
    </w:p>
    <w:p w14:paraId="6A20CA8F">
      <w:pPr>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32DB9"/>
    <w:multiLevelType w:val="singleLevel"/>
    <w:tmpl w:val="CF532D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B2B55"/>
    <w:rsid w:val="000B0176"/>
    <w:rsid w:val="006D2F15"/>
    <w:rsid w:val="00C00A07"/>
    <w:rsid w:val="00E613E3"/>
    <w:rsid w:val="016A0A73"/>
    <w:rsid w:val="02FA64C2"/>
    <w:rsid w:val="032D5773"/>
    <w:rsid w:val="04A46F14"/>
    <w:rsid w:val="05D76A4B"/>
    <w:rsid w:val="06556992"/>
    <w:rsid w:val="07E2761A"/>
    <w:rsid w:val="07EC46AA"/>
    <w:rsid w:val="081E3738"/>
    <w:rsid w:val="086D3FEA"/>
    <w:rsid w:val="08FA0E32"/>
    <w:rsid w:val="0A14612F"/>
    <w:rsid w:val="0A405D15"/>
    <w:rsid w:val="0A891C98"/>
    <w:rsid w:val="0BE57421"/>
    <w:rsid w:val="0C2C4398"/>
    <w:rsid w:val="0D125F63"/>
    <w:rsid w:val="0D194D6A"/>
    <w:rsid w:val="0F7E3477"/>
    <w:rsid w:val="1029542C"/>
    <w:rsid w:val="105A2C2F"/>
    <w:rsid w:val="10671F1D"/>
    <w:rsid w:val="1075627D"/>
    <w:rsid w:val="128A4F80"/>
    <w:rsid w:val="12AA0A3D"/>
    <w:rsid w:val="147824ED"/>
    <w:rsid w:val="14F44C2A"/>
    <w:rsid w:val="15341F38"/>
    <w:rsid w:val="156E5004"/>
    <w:rsid w:val="15AE6917"/>
    <w:rsid w:val="15B26E84"/>
    <w:rsid w:val="17555667"/>
    <w:rsid w:val="175B6B14"/>
    <w:rsid w:val="18211D52"/>
    <w:rsid w:val="185C16A7"/>
    <w:rsid w:val="19001430"/>
    <w:rsid w:val="193A1904"/>
    <w:rsid w:val="19801F3F"/>
    <w:rsid w:val="19FC5E05"/>
    <w:rsid w:val="1A2A1FA3"/>
    <w:rsid w:val="1A4678BD"/>
    <w:rsid w:val="1BEA49B6"/>
    <w:rsid w:val="1D83681D"/>
    <w:rsid w:val="1E30325B"/>
    <w:rsid w:val="1EC257D8"/>
    <w:rsid w:val="1F270CF3"/>
    <w:rsid w:val="1FA609E6"/>
    <w:rsid w:val="1FDB0EFD"/>
    <w:rsid w:val="21A43C4F"/>
    <w:rsid w:val="228F185E"/>
    <w:rsid w:val="2338370C"/>
    <w:rsid w:val="238B577C"/>
    <w:rsid w:val="248B750D"/>
    <w:rsid w:val="252C24CE"/>
    <w:rsid w:val="25540C46"/>
    <w:rsid w:val="25934593"/>
    <w:rsid w:val="25C12789"/>
    <w:rsid w:val="27684408"/>
    <w:rsid w:val="287F3858"/>
    <w:rsid w:val="29D464C3"/>
    <w:rsid w:val="2AEA2BD5"/>
    <w:rsid w:val="2B2C1A3A"/>
    <w:rsid w:val="2BCB0A75"/>
    <w:rsid w:val="2BD9714F"/>
    <w:rsid w:val="2CFD2019"/>
    <w:rsid w:val="2D614E83"/>
    <w:rsid w:val="2F3C45E0"/>
    <w:rsid w:val="2F5C3BFF"/>
    <w:rsid w:val="30F679AD"/>
    <w:rsid w:val="3199421A"/>
    <w:rsid w:val="32BB54ED"/>
    <w:rsid w:val="34086469"/>
    <w:rsid w:val="34211C87"/>
    <w:rsid w:val="34491087"/>
    <w:rsid w:val="3453305E"/>
    <w:rsid w:val="34F5197C"/>
    <w:rsid w:val="35287FA2"/>
    <w:rsid w:val="36FE3721"/>
    <w:rsid w:val="37082575"/>
    <w:rsid w:val="38967E3C"/>
    <w:rsid w:val="39020CD5"/>
    <w:rsid w:val="39074A60"/>
    <w:rsid w:val="3A4E630D"/>
    <w:rsid w:val="3A5327DF"/>
    <w:rsid w:val="3A6D2A4D"/>
    <w:rsid w:val="3D0C3D5C"/>
    <w:rsid w:val="3D336C06"/>
    <w:rsid w:val="3D8113AA"/>
    <w:rsid w:val="3F2D097A"/>
    <w:rsid w:val="3F8771AE"/>
    <w:rsid w:val="405364A5"/>
    <w:rsid w:val="40F75EF9"/>
    <w:rsid w:val="40FE751D"/>
    <w:rsid w:val="4108000B"/>
    <w:rsid w:val="41F225F1"/>
    <w:rsid w:val="432B05B6"/>
    <w:rsid w:val="43BF16E5"/>
    <w:rsid w:val="43F96FA0"/>
    <w:rsid w:val="440E4BE0"/>
    <w:rsid w:val="45854E11"/>
    <w:rsid w:val="466F02F8"/>
    <w:rsid w:val="480C0A17"/>
    <w:rsid w:val="4876300C"/>
    <w:rsid w:val="4A433337"/>
    <w:rsid w:val="4A4E74BB"/>
    <w:rsid w:val="4ACF24F9"/>
    <w:rsid w:val="4CBA2A8F"/>
    <w:rsid w:val="4CCA1B58"/>
    <w:rsid w:val="4E975482"/>
    <w:rsid w:val="4EC346B0"/>
    <w:rsid w:val="4EF21ACE"/>
    <w:rsid w:val="4EF9611A"/>
    <w:rsid w:val="4F550FC2"/>
    <w:rsid w:val="4FAE15E2"/>
    <w:rsid w:val="5031344B"/>
    <w:rsid w:val="53552FBB"/>
    <w:rsid w:val="544F00B0"/>
    <w:rsid w:val="54985AD1"/>
    <w:rsid w:val="54E04BFB"/>
    <w:rsid w:val="5542757D"/>
    <w:rsid w:val="55A51F15"/>
    <w:rsid w:val="56085344"/>
    <w:rsid w:val="56991B0F"/>
    <w:rsid w:val="58E41F0E"/>
    <w:rsid w:val="5A0F0263"/>
    <w:rsid w:val="5A3016E2"/>
    <w:rsid w:val="5B0D0EB2"/>
    <w:rsid w:val="5BDE34EF"/>
    <w:rsid w:val="5D52547F"/>
    <w:rsid w:val="5E765475"/>
    <w:rsid w:val="5E9D5602"/>
    <w:rsid w:val="5F1057CA"/>
    <w:rsid w:val="6143127C"/>
    <w:rsid w:val="61E52102"/>
    <w:rsid w:val="62494D7B"/>
    <w:rsid w:val="62A2550B"/>
    <w:rsid w:val="64696884"/>
    <w:rsid w:val="648F6171"/>
    <w:rsid w:val="649D5BD8"/>
    <w:rsid w:val="6670467E"/>
    <w:rsid w:val="66D245C9"/>
    <w:rsid w:val="6916016F"/>
    <w:rsid w:val="69C476D3"/>
    <w:rsid w:val="6B652E2B"/>
    <w:rsid w:val="6BDD7AC7"/>
    <w:rsid w:val="6C5667F4"/>
    <w:rsid w:val="6C987A90"/>
    <w:rsid w:val="6D457C53"/>
    <w:rsid w:val="6D963DD4"/>
    <w:rsid w:val="6DF00C87"/>
    <w:rsid w:val="6E117FA7"/>
    <w:rsid w:val="6E1E0EF6"/>
    <w:rsid w:val="6FF518B4"/>
    <w:rsid w:val="706B2B55"/>
    <w:rsid w:val="71AE321B"/>
    <w:rsid w:val="723C1150"/>
    <w:rsid w:val="7481478C"/>
    <w:rsid w:val="74B106EC"/>
    <w:rsid w:val="764346D0"/>
    <w:rsid w:val="76DA2C7F"/>
    <w:rsid w:val="776E7FB5"/>
    <w:rsid w:val="789E709D"/>
    <w:rsid w:val="78D358E1"/>
    <w:rsid w:val="7AAC65DB"/>
    <w:rsid w:val="7B713EAA"/>
    <w:rsid w:val="7B857BDA"/>
    <w:rsid w:val="7C501606"/>
    <w:rsid w:val="7C9E3DE6"/>
    <w:rsid w:val="7D073E03"/>
    <w:rsid w:val="7D920C86"/>
    <w:rsid w:val="7E764A57"/>
    <w:rsid w:val="7FA05653"/>
    <w:rsid w:val="7FB6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semiHidden/>
    <w:unhideWhenUsed/>
    <w:qFormat/>
    <w:uiPriority w:val="99"/>
    <w:pPr>
      <w:spacing w:after="120"/>
      <w:ind w:left="420" w:leftChars="200"/>
    </w:pPr>
  </w:style>
  <w:style w:type="paragraph" w:styleId="3">
    <w:name w:val="envelope return"/>
    <w:basedOn w:val="1"/>
    <w:unhideWhenUsed/>
    <w:qFormat/>
    <w:uiPriority w:val="99"/>
    <w:pPr>
      <w:snapToGrid w:val="0"/>
    </w:pPr>
    <w:rPr>
      <w:rFonts w:ascii="Arial" w:hAnsi="Arial"/>
    </w:rPr>
  </w:style>
  <w:style w:type="paragraph" w:styleId="4">
    <w:name w:val="Plain Text"/>
    <w:basedOn w:val="1"/>
    <w:unhideWhenUsed/>
    <w:qFormat/>
    <w:uiPriority w:val="99"/>
    <w:rPr>
      <w:rFonts w:ascii="宋体" w:hAnsi="Courier New" w:cs="Courier New"/>
      <w:szCs w:val="21"/>
    </w:rPr>
  </w:style>
  <w:style w:type="paragraph" w:styleId="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6">
    <w:name w:val="Normal (Web)"/>
    <w:basedOn w:val="1"/>
    <w:qFormat/>
    <w:uiPriority w:val="99"/>
    <w:pPr>
      <w:widowControl/>
      <w:spacing w:before="100" w:beforeAutospacing="1" w:after="100" w:afterAutospacing="1"/>
      <w:jc w:val="left"/>
    </w:pPr>
    <w:rPr>
      <w:kern w:val="0"/>
      <w:sz w:val="24"/>
    </w:rPr>
  </w:style>
  <w:style w:type="paragraph" w:styleId="7">
    <w:name w:val="Body Text First Indent 2"/>
    <w:basedOn w:val="2"/>
    <w:unhideWhenUsed/>
    <w:qFormat/>
    <w:uiPriority w:val="99"/>
    <w:pPr>
      <w:spacing w:afterLines="25" w:line="300" w:lineRule="auto"/>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yxw"/>
    <w:basedOn w:val="1"/>
    <w:qFormat/>
    <w:uiPriority w:val="0"/>
    <w:pPr>
      <w:spacing w:line="360" w:lineRule="auto"/>
      <w:ind w:firstLine="48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1367</Words>
  <Characters>1375</Characters>
  <Lines>0</Lines>
  <Paragraphs>0</Paragraphs>
  <TotalTime>1</TotalTime>
  <ScaleCrop>false</ScaleCrop>
  <LinksUpToDate>false</LinksUpToDate>
  <CharactersWithSpaces>1406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2025-10-31T08:34:00Z</dcterms:created>
  <dc:creator>zz</dc:creator>
  <cp:lastModifiedBy>Dyf_楓</cp:lastModifiedBy>
  <dcterms:modified xsi:type="dcterms:W3CDTF">2025-10-31T09:02:46Z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615A7C35319348CEBE3E0369A78E6130_13</vt:lpwstr>
  </property>
  <property fmtid="{D5CDD505-2E9C-101B-9397-08002B2CF9AE}" pid="4" name="KSOTemplateDocerSaveRecord">
    <vt:lpwstr>eyJoZGlkIjoiMGNkODY2ZGNkOThlZjI1OWNmZDcyZDg2ZTA0ODkzOTUiLCJ1c2VySWQiOiI0MjI3MDA1OTYifQ==</vt:lpwstr>
  </property>
</Properties>
</file>