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0D9B1">
      <w:pPr>
        <w:spacing w:line="560" w:lineRule="exact"/>
        <w:jc w:val="center"/>
        <w:rPr>
          <w:rFonts w:hint="eastAsia" w:ascii="仿宋_GB2312" w:hAnsi="宋体" w:eastAsia="仿宋_GB2312" w:cs="宋体"/>
          <w:b/>
          <w:bCs/>
          <w:kern w:val="0"/>
          <w:sz w:val="44"/>
          <w:szCs w:val="44"/>
          <w:lang w:val="en-US" w:eastAsia="zh-CN"/>
        </w:rPr>
      </w:pPr>
      <w:r>
        <w:rPr>
          <w:rFonts w:hint="eastAsia" w:ascii="仿宋_GB2312" w:hAnsi="宋体" w:eastAsia="仿宋_GB2312" w:cs="宋体"/>
          <w:b/>
          <w:bCs/>
          <w:kern w:val="0"/>
          <w:sz w:val="44"/>
          <w:szCs w:val="44"/>
        </w:rPr>
        <w:t>项目需求</w:t>
      </w:r>
      <w:r>
        <w:rPr>
          <w:rFonts w:hint="eastAsia" w:ascii="仿宋_GB2312" w:hAnsi="宋体" w:eastAsia="仿宋_GB2312" w:cs="宋体"/>
          <w:b/>
          <w:bCs/>
          <w:kern w:val="0"/>
          <w:sz w:val="44"/>
          <w:szCs w:val="44"/>
          <w:lang w:val="en-US" w:eastAsia="zh-CN"/>
        </w:rPr>
        <w:t>书</w:t>
      </w:r>
    </w:p>
    <w:p w14:paraId="0937149A">
      <w:pPr>
        <w:spacing w:line="560" w:lineRule="exact"/>
        <w:ind w:firstLine="640" w:firstLineChars="200"/>
        <w:rPr>
          <w:rFonts w:hint="eastAsia" w:ascii="仿宋_GB2312" w:hAnsi="宋体" w:eastAsia="仿宋_GB2312" w:cs="宋体"/>
          <w:kern w:val="0"/>
          <w:sz w:val="32"/>
          <w:szCs w:val="32"/>
        </w:rPr>
      </w:pPr>
    </w:p>
    <w:p w14:paraId="20FD8CFB">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一、项目概况：</w:t>
      </w:r>
    </w:p>
    <w:p w14:paraId="0C1854F1">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宝安国资云平台包括云平台软件</w:t>
      </w:r>
      <w:r>
        <w:rPr>
          <w:rFonts w:hint="eastAsia" w:ascii="仿宋" w:hAnsi="仿宋" w:eastAsia="仿宋" w:cs="仿宋"/>
          <w:sz w:val="32"/>
          <w:szCs w:val="32"/>
          <w:lang w:eastAsia="zh-CN"/>
        </w:rPr>
        <w:t>、</w:t>
      </w:r>
      <w:r>
        <w:rPr>
          <w:rFonts w:hint="eastAsia" w:ascii="仿宋" w:hAnsi="仿宋" w:eastAsia="仿宋" w:cs="仿宋"/>
          <w:sz w:val="32"/>
          <w:szCs w:val="32"/>
        </w:rPr>
        <w:t>安全软件</w:t>
      </w:r>
      <w:r>
        <w:rPr>
          <w:rFonts w:hint="eastAsia" w:ascii="仿宋" w:hAnsi="仿宋" w:eastAsia="仿宋" w:cs="仿宋"/>
          <w:sz w:val="32"/>
          <w:szCs w:val="32"/>
          <w:lang w:val="en-US" w:eastAsia="zh-CN"/>
        </w:rPr>
        <w:t>以及硬件基础设施</w:t>
      </w:r>
      <w:r>
        <w:rPr>
          <w:rFonts w:hint="eastAsia" w:ascii="仿宋" w:hAnsi="仿宋" w:eastAsia="仿宋" w:cs="仿宋"/>
          <w:sz w:val="32"/>
          <w:szCs w:val="32"/>
        </w:rPr>
        <w:t>计算节点资源池、管理节点、存储节点资源池、网络节点</w:t>
      </w:r>
      <w:r>
        <w:rPr>
          <w:rFonts w:hint="eastAsia" w:ascii="仿宋" w:hAnsi="仿宋" w:eastAsia="仿宋" w:cs="仿宋"/>
          <w:sz w:val="32"/>
          <w:szCs w:val="32"/>
          <w:lang w:eastAsia="zh-CN"/>
        </w:rPr>
        <w:t>、</w:t>
      </w:r>
      <w:r>
        <w:rPr>
          <w:rFonts w:hint="eastAsia" w:ascii="仿宋" w:hAnsi="仿宋" w:eastAsia="仿宋" w:cs="仿宋"/>
          <w:sz w:val="32"/>
          <w:szCs w:val="32"/>
        </w:rPr>
        <w:t>安全资源池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项目于2024年12月12日终验完成，运维服务一年</w:t>
      </w:r>
      <w:r>
        <w:rPr>
          <w:rFonts w:hint="eastAsia" w:ascii="仿宋" w:hAnsi="仿宋" w:eastAsia="仿宋" w:cs="仿宋"/>
          <w:sz w:val="32"/>
          <w:szCs w:val="32"/>
        </w:rPr>
        <w:t>。</w:t>
      </w:r>
    </w:p>
    <w:p w14:paraId="67B03499">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为切实保障国资云平台企业关键业务</w:t>
      </w:r>
      <w:r>
        <w:rPr>
          <w:rFonts w:hint="eastAsia" w:ascii="仿宋" w:hAnsi="仿宋" w:eastAsia="仿宋" w:cs="仿宋"/>
          <w:sz w:val="32"/>
          <w:szCs w:val="32"/>
          <w:lang w:val="en-US" w:eastAsia="zh-CN"/>
        </w:rPr>
        <w:t>的</w:t>
      </w:r>
      <w:r>
        <w:rPr>
          <w:rFonts w:hint="eastAsia" w:ascii="仿宋" w:hAnsi="仿宋" w:eastAsia="仿宋" w:cs="仿宋"/>
          <w:sz w:val="32"/>
          <w:szCs w:val="32"/>
        </w:rPr>
        <w:t>稳定运行，</w:t>
      </w:r>
      <w:r>
        <w:rPr>
          <w:rFonts w:hint="eastAsia" w:ascii="仿宋" w:hAnsi="仿宋" w:eastAsia="仿宋" w:cs="仿宋"/>
          <w:sz w:val="32"/>
          <w:szCs w:val="32"/>
          <w:lang w:val="en-US" w:eastAsia="zh-CN"/>
        </w:rPr>
        <w:t>需</w:t>
      </w:r>
      <w:r>
        <w:rPr>
          <w:rFonts w:hint="eastAsia" w:ascii="仿宋" w:hAnsi="仿宋" w:eastAsia="仿宋" w:cs="仿宋"/>
          <w:sz w:val="32"/>
          <w:szCs w:val="32"/>
        </w:rPr>
        <w:t>构建起全生命周期运维保障体系。随着业务系统规模化上线，运维保障能力已跃升为决定平台价值转化效能与业务连续性保障水平的核心要素，亟需通过专业化运维服务采购，实现平台运行稳定性、系统响应效率、数据安全防护能力的系统性提升。</w:t>
      </w:r>
    </w:p>
    <w:p w14:paraId="0F268A80">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二、服务需求：</w:t>
      </w:r>
    </w:p>
    <w:p w14:paraId="5037E47C">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原厂大客户技术经理服务（远程服务）</w:t>
      </w:r>
    </w:p>
    <w:p w14:paraId="4B51D1AF">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服务内容：</w:t>
      </w:r>
      <w:r>
        <w:rPr>
          <w:rFonts w:hint="eastAsia" w:ascii="仿宋" w:hAnsi="仿宋" w:eastAsia="仿宋" w:cs="仿宋"/>
          <w:sz w:val="32"/>
          <w:szCs w:val="32"/>
          <w:lang w:val="en-US" w:eastAsia="zh-CN"/>
        </w:rPr>
        <w:t>提供专家对接服务，为云平台软件的稳定性负责；进行云平台运维服务技术交流，制定云平台运维流程，带领驻场工程师完成平台巡检、问题处理、日常变更、故障应急响应等。</w:t>
      </w:r>
    </w:p>
    <w:tbl>
      <w:tblPr>
        <w:tblStyle w:val="6"/>
        <w:tblW w:w="952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457"/>
        <w:gridCol w:w="3740"/>
        <w:gridCol w:w="1486"/>
        <w:gridCol w:w="2140"/>
      </w:tblGrid>
      <w:tr w14:paraId="5C20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BEBEBE" w:themeFill="background1" w:themeFillShade="BF"/>
            <w:vAlign w:val="center"/>
          </w:tcPr>
          <w:p w14:paraId="4300EAD9">
            <w:pPr>
              <w:pStyle w:val="3"/>
              <w:ind w:left="0" w:leftChars="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457" w:type="dxa"/>
            <w:shd w:val="clear" w:color="auto" w:fill="BEBEBE" w:themeFill="background1" w:themeFillShade="BF"/>
            <w:vAlign w:val="center"/>
          </w:tcPr>
          <w:p w14:paraId="0B4DA5DF">
            <w:pPr>
              <w:pStyle w:val="3"/>
              <w:ind w:left="0" w:leftChars="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3740" w:type="dxa"/>
            <w:shd w:val="clear" w:color="auto" w:fill="BEBEBE" w:themeFill="background1" w:themeFillShade="BF"/>
            <w:vAlign w:val="center"/>
          </w:tcPr>
          <w:p w14:paraId="48E4ABBA">
            <w:pPr>
              <w:pStyle w:val="3"/>
              <w:ind w:left="0" w:leftChars="0"/>
              <w:jc w:val="center"/>
              <w:rPr>
                <w:rFonts w:hint="eastAsia" w:ascii="仿宋" w:hAnsi="仿宋" w:eastAsia="仿宋" w:cs="仿宋"/>
                <w:b/>
                <w:bCs/>
                <w:sz w:val="24"/>
                <w:szCs w:val="24"/>
              </w:rPr>
            </w:pPr>
            <w:r>
              <w:rPr>
                <w:rFonts w:hint="eastAsia" w:ascii="仿宋" w:hAnsi="仿宋" w:eastAsia="仿宋" w:cs="仿宋"/>
                <w:b/>
                <w:bCs/>
                <w:sz w:val="24"/>
                <w:szCs w:val="24"/>
              </w:rPr>
              <w:t>服务描述</w:t>
            </w:r>
          </w:p>
        </w:tc>
        <w:tc>
          <w:tcPr>
            <w:tcW w:w="1486" w:type="dxa"/>
            <w:shd w:val="clear" w:color="auto" w:fill="BEBEBE" w:themeFill="background1" w:themeFillShade="BF"/>
            <w:vAlign w:val="center"/>
          </w:tcPr>
          <w:p w14:paraId="65724B5A">
            <w:pPr>
              <w:pStyle w:val="3"/>
              <w:ind w:left="0" w:leftChars="0"/>
              <w:jc w:val="center"/>
              <w:rPr>
                <w:rFonts w:hint="eastAsia" w:ascii="仿宋" w:hAnsi="仿宋" w:eastAsia="仿宋" w:cs="仿宋"/>
                <w:b/>
                <w:bCs/>
                <w:sz w:val="24"/>
                <w:szCs w:val="24"/>
              </w:rPr>
            </w:pPr>
            <w:r>
              <w:rPr>
                <w:rFonts w:hint="eastAsia" w:ascii="仿宋" w:hAnsi="仿宋" w:eastAsia="仿宋" w:cs="仿宋"/>
                <w:b/>
                <w:bCs/>
                <w:sz w:val="24"/>
                <w:szCs w:val="24"/>
              </w:rPr>
              <w:t>服务规格</w:t>
            </w:r>
          </w:p>
        </w:tc>
        <w:tc>
          <w:tcPr>
            <w:tcW w:w="2140" w:type="dxa"/>
            <w:shd w:val="clear" w:color="auto" w:fill="BEBEBE" w:themeFill="background1" w:themeFillShade="BF"/>
            <w:vAlign w:val="center"/>
          </w:tcPr>
          <w:p w14:paraId="3175F131">
            <w:pPr>
              <w:pStyle w:val="3"/>
              <w:ind w:left="0" w:leftChars="0"/>
              <w:jc w:val="center"/>
              <w:rPr>
                <w:rFonts w:hint="eastAsia" w:ascii="仿宋" w:hAnsi="仿宋" w:eastAsia="仿宋" w:cs="仿宋"/>
                <w:b/>
                <w:bCs/>
                <w:sz w:val="24"/>
                <w:szCs w:val="24"/>
              </w:rPr>
            </w:pPr>
            <w:r>
              <w:rPr>
                <w:rFonts w:hint="eastAsia" w:ascii="仿宋" w:hAnsi="仿宋" w:eastAsia="仿宋" w:cs="仿宋"/>
                <w:b/>
                <w:bCs/>
                <w:sz w:val="24"/>
                <w:szCs w:val="24"/>
              </w:rPr>
              <w:t>交付件</w:t>
            </w:r>
          </w:p>
        </w:tc>
      </w:tr>
      <w:tr w14:paraId="5EB2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48D2C45C">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457" w:type="dxa"/>
            <w:shd w:val="clear" w:color="auto" w:fill="auto"/>
            <w:vAlign w:val="center"/>
          </w:tcPr>
          <w:p w14:paraId="5112C912">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运维服务接口人</w:t>
            </w:r>
          </w:p>
        </w:tc>
        <w:tc>
          <w:tcPr>
            <w:tcW w:w="3740" w:type="dxa"/>
            <w:shd w:val="clear" w:color="auto" w:fill="auto"/>
            <w:vAlign w:val="center"/>
          </w:tcPr>
          <w:p w14:paraId="061D492C">
            <w:pPr>
              <w:pStyle w:val="3"/>
              <w:ind w:left="0" w:leftChars="0"/>
              <w:rPr>
                <w:rFonts w:hint="eastAsia" w:ascii="仿宋" w:hAnsi="仿宋" w:eastAsia="仿宋" w:cs="仿宋"/>
                <w:sz w:val="24"/>
                <w:szCs w:val="24"/>
              </w:rPr>
            </w:pPr>
            <w:r>
              <w:rPr>
                <w:rFonts w:hint="eastAsia" w:ascii="仿宋" w:hAnsi="仿宋" w:eastAsia="仿宋" w:cs="仿宋"/>
                <w:sz w:val="24"/>
                <w:szCs w:val="24"/>
              </w:rPr>
              <w:t>为客户提供运维服务阶段技术问题的沟通、协调与管理工作，作为中国电子云平台运维服务的接口人。</w:t>
            </w:r>
          </w:p>
        </w:tc>
        <w:tc>
          <w:tcPr>
            <w:tcW w:w="1486" w:type="dxa"/>
            <w:shd w:val="clear" w:color="auto" w:fill="auto"/>
            <w:vAlign w:val="center"/>
          </w:tcPr>
          <w:p w14:paraId="7E405712">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按需</w:t>
            </w:r>
          </w:p>
        </w:tc>
        <w:tc>
          <w:tcPr>
            <w:tcW w:w="2140" w:type="dxa"/>
            <w:shd w:val="clear" w:color="auto" w:fill="auto"/>
            <w:vAlign w:val="center"/>
          </w:tcPr>
          <w:p w14:paraId="231C1976">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紧急联系电话</w:t>
            </w:r>
          </w:p>
        </w:tc>
      </w:tr>
      <w:tr w14:paraId="1126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04B52541">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457" w:type="dxa"/>
            <w:shd w:val="clear" w:color="auto" w:fill="auto"/>
            <w:vAlign w:val="center"/>
          </w:tcPr>
          <w:p w14:paraId="4B7DF252">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年度运维服务报告</w:t>
            </w:r>
          </w:p>
        </w:tc>
        <w:tc>
          <w:tcPr>
            <w:tcW w:w="3740" w:type="dxa"/>
            <w:shd w:val="clear" w:color="auto" w:fill="auto"/>
            <w:vAlign w:val="center"/>
          </w:tcPr>
          <w:p w14:paraId="79DD8DA8">
            <w:pPr>
              <w:pStyle w:val="3"/>
              <w:ind w:left="0" w:leftChars="0"/>
              <w:rPr>
                <w:rFonts w:hint="eastAsia" w:ascii="仿宋" w:hAnsi="仿宋" w:eastAsia="仿宋" w:cs="仿宋"/>
                <w:sz w:val="24"/>
                <w:szCs w:val="24"/>
              </w:rPr>
            </w:pPr>
            <w:r>
              <w:rPr>
                <w:rFonts w:hint="eastAsia" w:ascii="仿宋" w:hAnsi="仿宋" w:eastAsia="仿宋" w:cs="仿宋"/>
                <w:sz w:val="24"/>
                <w:szCs w:val="24"/>
              </w:rPr>
              <w:t>每年度提供客户运维服务报告，对运维服务进行总结。</w:t>
            </w:r>
          </w:p>
        </w:tc>
        <w:tc>
          <w:tcPr>
            <w:tcW w:w="1486" w:type="dxa"/>
            <w:shd w:val="clear" w:color="auto" w:fill="auto"/>
            <w:vAlign w:val="center"/>
          </w:tcPr>
          <w:p w14:paraId="4A0E1E1F">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1次/年</w:t>
            </w:r>
          </w:p>
        </w:tc>
        <w:tc>
          <w:tcPr>
            <w:tcW w:w="2140" w:type="dxa"/>
            <w:shd w:val="clear" w:color="auto" w:fill="auto"/>
            <w:vAlign w:val="center"/>
          </w:tcPr>
          <w:p w14:paraId="651D39CC">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《年度服务报告》</w:t>
            </w:r>
          </w:p>
        </w:tc>
      </w:tr>
      <w:tr w14:paraId="7F21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11ADD4B0">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457" w:type="dxa"/>
            <w:shd w:val="clear" w:color="auto" w:fill="auto"/>
            <w:vAlign w:val="center"/>
          </w:tcPr>
          <w:p w14:paraId="0A9B5268">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重大故障处理</w:t>
            </w:r>
          </w:p>
        </w:tc>
        <w:tc>
          <w:tcPr>
            <w:tcW w:w="3740" w:type="dxa"/>
            <w:shd w:val="clear" w:color="auto" w:fill="auto"/>
            <w:vAlign w:val="center"/>
          </w:tcPr>
          <w:p w14:paraId="7137E530">
            <w:pPr>
              <w:pStyle w:val="3"/>
              <w:ind w:left="0" w:leftChars="0"/>
              <w:rPr>
                <w:rFonts w:hint="eastAsia" w:ascii="仿宋" w:hAnsi="仿宋" w:eastAsia="仿宋" w:cs="仿宋"/>
                <w:sz w:val="24"/>
                <w:szCs w:val="24"/>
              </w:rPr>
            </w:pPr>
            <w:r>
              <w:rPr>
                <w:rFonts w:hint="eastAsia" w:ascii="仿宋" w:hAnsi="仿宋" w:eastAsia="仿宋" w:cs="仿宋"/>
                <w:sz w:val="24"/>
                <w:szCs w:val="24"/>
              </w:rPr>
              <w:t>重大故障的应急、推动和处理。</w:t>
            </w:r>
          </w:p>
        </w:tc>
        <w:tc>
          <w:tcPr>
            <w:tcW w:w="1486" w:type="dxa"/>
            <w:shd w:val="clear" w:color="auto" w:fill="auto"/>
            <w:vAlign w:val="center"/>
          </w:tcPr>
          <w:p w14:paraId="74824E15">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按需</w:t>
            </w:r>
          </w:p>
        </w:tc>
        <w:tc>
          <w:tcPr>
            <w:tcW w:w="2140" w:type="dxa"/>
            <w:shd w:val="clear" w:color="auto" w:fill="auto"/>
            <w:vAlign w:val="center"/>
          </w:tcPr>
          <w:p w14:paraId="315F8956">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《故障处理报告》</w:t>
            </w:r>
          </w:p>
        </w:tc>
      </w:tr>
      <w:tr w14:paraId="7502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424C935C">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4</w:t>
            </w:r>
          </w:p>
        </w:tc>
        <w:tc>
          <w:tcPr>
            <w:tcW w:w="1457" w:type="dxa"/>
            <w:shd w:val="clear" w:color="auto" w:fill="auto"/>
            <w:vAlign w:val="center"/>
          </w:tcPr>
          <w:p w14:paraId="6AA7D7F5">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平台运维策略制定</w:t>
            </w:r>
          </w:p>
        </w:tc>
        <w:tc>
          <w:tcPr>
            <w:tcW w:w="3740" w:type="dxa"/>
            <w:shd w:val="clear" w:color="auto" w:fill="auto"/>
            <w:vAlign w:val="center"/>
          </w:tcPr>
          <w:p w14:paraId="076E990B">
            <w:pPr>
              <w:pStyle w:val="3"/>
              <w:ind w:left="0" w:leftChars="0"/>
              <w:rPr>
                <w:rFonts w:hint="eastAsia" w:ascii="仿宋" w:hAnsi="仿宋" w:eastAsia="仿宋" w:cs="仿宋"/>
                <w:sz w:val="24"/>
                <w:szCs w:val="24"/>
              </w:rPr>
            </w:pPr>
            <w:r>
              <w:rPr>
                <w:rFonts w:hint="eastAsia" w:ascii="仿宋" w:hAnsi="仿宋" w:eastAsia="仿宋" w:cs="仿宋"/>
                <w:sz w:val="24"/>
                <w:szCs w:val="24"/>
              </w:rPr>
              <w:t>运维初期，协助客户制定平台运维策略，规范不同系统、不同等级故障的运维策略、变更时间窗选择原则、所需资源等。</w:t>
            </w:r>
          </w:p>
        </w:tc>
        <w:tc>
          <w:tcPr>
            <w:tcW w:w="1486" w:type="dxa"/>
            <w:shd w:val="clear" w:color="auto" w:fill="auto"/>
            <w:vAlign w:val="center"/>
          </w:tcPr>
          <w:p w14:paraId="413DC4CC">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1次/年</w:t>
            </w:r>
          </w:p>
        </w:tc>
        <w:tc>
          <w:tcPr>
            <w:tcW w:w="2140" w:type="dxa"/>
            <w:shd w:val="clear" w:color="auto" w:fill="auto"/>
            <w:vAlign w:val="center"/>
          </w:tcPr>
          <w:p w14:paraId="79C7B87F">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《云平台运维策略建设指导书》</w:t>
            </w:r>
          </w:p>
        </w:tc>
      </w:tr>
      <w:tr w14:paraId="2215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63C1B047">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5</w:t>
            </w:r>
          </w:p>
        </w:tc>
        <w:tc>
          <w:tcPr>
            <w:tcW w:w="1457" w:type="dxa"/>
            <w:shd w:val="clear" w:color="auto" w:fill="auto"/>
            <w:vAlign w:val="center"/>
          </w:tcPr>
          <w:p w14:paraId="7F551F5A">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变更支持</w:t>
            </w:r>
          </w:p>
        </w:tc>
        <w:tc>
          <w:tcPr>
            <w:tcW w:w="3740" w:type="dxa"/>
            <w:shd w:val="clear" w:color="auto" w:fill="auto"/>
            <w:vAlign w:val="center"/>
          </w:tcPr>
          <w:p w14:paraId="606B505F">
            <w:pPr>
              <w:pStyle w:val="3"/>
              <w:ind w:left="0" w:leftChars="0"/>
              <w:rPr>
                <w:rFonts w:hint="eastAsia" w:ascii="仿宋" w:hAnsi="仿宋" w:eastAsia="仿宋" w:cs="仿宋"/>
                <w:sz w:val="24"/>
                <w:szCs w:val="24"/>
              </w:rPr>
            </w:pPr>
            <w:r>
              <w:rPr>
                <w:rFonts w:hint="eastAsia" w:ascii="仿宋" w:hAnsi="仿宋" w:eastAsia="仿宋" w:cs="仿宋"/>
                <w:sz w:val="24"/>
                <w:szCs w:val="24"/>
              </w:rPr>
              <w:t>变更方案的审核，并提供技术支持。</w:t>
            </w:r>
          </w:p>
        </w:tc>
        <w:tc>
          <w:tcPr>
            <w:tcW w:w="1486" w:type="dxa"/>
            <w:shd w:val="clear" w:color="auto" w:fill="auto"/>
            <w:vAlign w:val="center"/>
          </w:tcPr>
          <w:p w14:paraId="64FE335A">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按需</w:t>
            </w:r>
          </w:p>
        </w:tc>
        <w:tc>
          <w:tcPr>
            <w:tcW w:w="2140" w:type="dxa"/>
            <w:shd w:val="clear" w:color="auto" w:fill="auto"/>
            <w:vAlign w:val="center"/>
          </w:tcPr>
          <w:p w14:paraId="128A67E1">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《变更方案》</w:t>
            </w:r>
          </w:p>
        </w:tc>
      </w:tr>
      <w:tr w14:paraId="5DB4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624D9CF5">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6</w:t>
            </w:r>
          </w:p>
        </w:tc>
        <w:tc>
          <w:tcPr>
            <w:tcW w:w="1457" w:type="dxa"/>
            <w:shd w:val="clear" w:color="auto" w:fill="auto"/>
            <w:vAlign w:val="center"/>
          </w:tcPr>
          <w:p w14:paraId="7A65F2BC">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小版本升级</w:t>
            </w:r>
          </w:p>
        </w:tc>
        <w:tc>
          <w:tcPr>
            <w:tcW w:w="3740" w:type="dxa"/>
            <w:shd w:val="clear" w:color="auto" w:fill="auto"/>
            <w:vAlign w:val="center"/>
          </w:tcPr>
          <w:p w14:paraId="21D577BD">
            <w:pPr>
              <w:pStyle w:val="3"/>
              <w:ind w:left="0" w:leftChars="0"/>
              <w:rPr>
                <w:rFonts w:hint="eastAsia" w:ascii="仿宋" w:hAnsi="仿宋" w:eastAsia="仿宋" w:cs="仿宋"/>
                <w:sz w:val="24"/>
                <w:szCs w:val="24"/>
              </w:rPr>
            </w:pPr>
            <w:r>
              <w:rPr>
                <w:rFonts w:hint="eastAsia" w:ascii="仿宋" w:hAnsi="仿宋" w:eastAsia="仿宋" w:cs="仿宋"/>
                <w:sz w:val="24"/>
                <w:szCs w:val="24"/>
              </w:rPr>
              <w:t>不跨V版本的小版本升级服务，因客户需求变更的升级。</w:t>
            </w:r>
          </w:p>
        </w:tc>
        <w:tc>
          <w:tcPr>
            <w:tcW w:w="1486" w:type="dxa"/>
            <w:shd w:val="clear" w:color="auto" w:fill="auto"/>
            <w:vAlign w:val="center"/>
          </w:tcPr>
          <w:p w14:paraId="434AD9C0">
            <w:pPr>
              <w:pStyle w:val="3"/>
              <w:spacing w:before="0" w:beforeLines="0" w:after="0" w:afterLines="0"/>
              <w:ind w:left="0" w:leftChars="0"/>
              <w:jc w:val="center"/>
              <w:rPr>
                <w:rFonts w:hint="eastAsia" w:ascii="仿宋" w:hAnsi="仿宋" w:eastAsia="仿宋" w:cs="仿宋"/>
                <w:sz w:val="24"/>
                <w:szCs w:val="24"/>
              </w:rPr>
            </w:pPr>
            <w:r>
              <w:rPr>
                <w:rFonts w:hint="eastAsia" w:ascii="仿宋" w:hAnsi="仿宋" w:eastAsia="仿宋" w:cs="仿宋"/>
                <w:sz w:val="24"/>
                <w:szCs w:val="24"/>
              </w:rPr>
              <w:t>1次/年</w:t>
            </w:r>
          </w:p>
          <w:p w14:paraId="381671F5">
            <w:pPr>
              <w:pStyle w:val="3"/>
              <w:spacing w:before="0" w:beforeLines="0" w:after="0" w:afterLines="0"/>
              <w:ind w:left="0" w:leftChars="0"/>
              <w:jc w:val="center"/>
              <w:rPr>
                <w:rFonts w:hint="eastAsia" w:ascii="仿宋" w:hAnsi="仿宋" w:eastAsia="仿宋" w:cs="仿宋"/>
                <w:sz w:val="24"/>
                <w:szCs w:val="24"/>
              </w:rPr>
            </w:pPr>
            <w:r>
              <w:rPr>
                <w:rFonts w:hint="eastAsia" w:ascii="仿宋" w:hAnsi="仿宋" w:eastAsia="仿宋" w:cs="仿宋"/>
                <w:sz w:val="24"/>
                <w:szCs w:val="24"/>
              </w:rPr>
              <w:t>（按需）</w:t>
            </w:r>
          </w:p>
        </w:tc>
        <w:tc>
          <w:tcPr>
            <w:tcW w:w="2140" w:type="dxa"/>
            <w:shd w:val="clear" w:color="auto" w:fill="auto"/>
            <w:vAlign w:val="center"/>
          </w:tcPr>
          <w:p w14:paraId="1BED78C7">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《升级实施方案》</w:t>
            </w:r>
          </w:p>
        </w:tc>
      </w:tr>
      <w:tr w14:paraId="03A0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759C8BDD">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7</w:t>
            </w:r>
          </w:p>
        </w:tc>
        <w:tc>
          <w:tcPr>
            <w:tcW w:w="1457" w:type="dxa"/>
            <w:shd w:val="clear" w:color="auto" w:fill="auto"/>
            <w:vAlign w:val="center"/>
          </w:tcPr>
          <w:p w14:paraId="42D9E7DC">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护航保障</w:t>
            </w:r>
          </w:p>
          <w:p w14:paraId="79DBF95F">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服务</w:t>
            </w:r>
          </w:p>
        </w:tc>
        <w:tc>
          <w:tcPr>
            <w:tcW w:w="3740" w:type="dxa"/>
            <w:shd w:val="clear" w:color="auto" w:fill="auto"/>
            <w:vAlign w:val="center"/>
          </w:tcPr>
          <w:p w14:paraId="7EB90C41">
            <w:pPr>
              <w:pStyle w:val="3"/>
              <w:ind w:left="0" w:leftChars="0"/>
              <w:jc w:val="left"/>
              <w:rPr>
                <w:rFonts w:hint="eastAsia" w:ascii="仿宋" w:hAnsi="仿宋" w:eastAsia="仿宋" w:cs="仿宋"/>
                <w:sz w:val="24"/>
                <w:szCs w:val="24"/>
              </w:rPr>
            </w:pPr>
            <w:r>
              <w:rPr>
                <w:rFonts w:hint="eastAsia" w:ascii="仿宋" w:hAnsi="仿宋" w:eastAsia="仿宋" w:cs="仿宋"/>
                <w:sz w:val="24"/>
                <w:szCs w:val="24"/>
              </w:rPr>
              <w:t>提供1次不超过24小时的现场护航保障服务。在保障期前，对客户环境进行深度检查，发现问题并进行问题修复。并准备各核心产品的应急预案。保障期间，应急响应及预案的执行。</w:t>
            </w:r>
          </w:p>
        </w:tc>
        <w:tc>
          <w:tcPr>
            <w:tcW w:w="1486" w:type="dxa"/>
            <w:shd w:val="clear" w:color="auto" w:fill="auto"/>
            <w:vAlign w:val="center"/>
          </w:tcPr>
          <w:p w14:paraId="3C0BD3F3">
            <w:pPr>
              <w:pStyle w:val="3"/>
              <w:spacing w:before="0" w:beforeLines="0" w:after="0" w:afterLines="0"/>
              <w:ind w:left="0" w:leftChars="0"/>
              <w:jc w:val="center"/>
              <w:rPr>
                <w:rFonts w:hint="eastAsia" w:ascii="仿宋" w:hAnsi="仿宋" w:eastAsia="仿宋" w:cs="仿宋"/>
                <w:sz w:val="24"/>
                <w:szCs w:val="24"/>
              </w:rPr>
            </w:pPr>
            <w:r>
              <w:rPr>
                <w:rFonts w:hint="eastAsia" w:ascii="仿宋" w:hAnsi="仿宋" w:eastAsia="仿宋" w:cs="仿宋"/>
                <w:sz w:val="24"/>
                <w:szCs w:val="24"/>
              </w:rPr>
              <w:t>1次/年</w:t>
            </w:r>
          </w:p>
          <w:p w14:paraId="7C310E21">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（按需）</w:t>
            </w:r>
          </w:p>
        </w:tc>
        <w:tc>
          <w:tcPr>
            <w:tcW w:w="2140" w:type="dxa"/>
            <w:shd w:val="clear" w:color="auto" w:fill="auto"/>
            <w:vAlign w:val="center"/>
          </w:tcPr>
          <w:p w14:paraId="6CA5FF0E">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《护航保障方案》</w:t>
            </w:r>
          </w:p>
        </w:tc>
      </w:tr>
      <w:tr w14:paraId="5E80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21A7A927">
            <w:pPr>
              <w:pStyle w:val="3"/>
              <w:ind w:left="0"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57" w:type="dxa"/>
            <w:shd w:val="clear" w:color="auto" w:fill="auto"/>
            <w:vAlign w:val="center"/>
          </w:tcPr>
          <w:p w14:paraId="3080067A">
            <w:pPr>
              <w:pStyle w:val="3"/>
              <w:ind w:left="0" w:leftChars="0"/>
              <w:jc w:val="left"/>
              <w:rPr>
                <w:rFonts w:hint="default" w:ascii="仿宋" w:hAnsi="仿宋" w:eastAsia="仿宋" w:cs="仿宋"/>
                <w:sz w:val="24"/>
                <w:szCs w:val="24"/>
                <w:lang w:val="en-US" w:eastAsia="zh-CN"/>
              </w:rPr>
            </w:pPr>
            <w:r>
              <w:rPr>
                <w:rFonts w:hint="eastAsia" w:ascii="仿宋" w:hAnsi="仿宋" w:eastAsia="仿宋" w:cs="仿宋"/>
                <w:sz w:val="24"/>
                <w:szCs w:val="24"/>
              </w:rPr>
              <w:t>健康检查</w:t>
            </w:r>
          </w:p>
        </w:tc>
        <w:tc>
          <w:tcPr>
            <w:tcW w:w="3740" w:type="dxa"/>
            <w:shd w:val="clear" w:color="auto" w:fill="auto"/>
            <w:vAlign w:val="center"/>
          </w:tcPr>
          <w:p w14:paraId="18A5D4D4">
            <w:pPr>
              <w:pStyle w:val="3"/>
              <w:ind w:left="0" w:leftChars="0"/>
              <w:jc w:val="left"/>
              <w:rPr>
                <w:rFonts w:hint="default" w:ascii="仿宋" w:hAnsi="仿宋" w:eastAsia="仿宋" w:cs="仿宋"/>
                <w:sz w:val="24"/>
                <w:szCs w:val="24"/>
                <w:lang w:val="en-US" w:eastAsia="zh-CN"/>
              </w:rPr>
            </w:pPr>
            <w:r>
              <w:rPr>
                <w:rFonts w:hint="eastAsia" w:ascii="仿宋" w:hAnsi="仿宋" w:eastAsia="仿宋" w:cs="仿宋"/>
                <w:sz w:val="24"/>
                <w:szCs w:val="24"/>
              </w:rPr>
              <w:t>云平台</w:t>
            </w:r>
            <w:r>
              <w:rPr>
                <w:rFonts w:hint="eastAsia" w:ascii="仿宋" w:hAnsi="仿宋" w:eastAsia="仿宋" w:cs="仿宋"/>
                <w:sz w:val="24"/>
                <w:szCs w:val="24"/>
                <w:lang w:val="en-US" w:eastAsia="zh-CN"/>
              </w:rPr>
              <w:t>软硬件</w:t>
            </w:r>
            <w:r>
              <w:rPr>
                <w:rFonts w:hint="eastAsia" w:ascii="仿宋" w:hAnsi="仿宋" w:eastAsia="仿宋" w:cs="仿宋"/>
                <w:sz w:val="24"/>
                <w:szCs w:val="24"/>
              </w:rPr>
              <w:t>健康检查（巡检硬件状态、cpu、内存、磁盘使用率</w:t>
            </w:r>
            <w:r>
              <w:rPr>
                <w:rFonts w:hint="eastAsia" w:ascii="仿宋" w:hAnsi="仿宋" w:eastAsia="仿宋" w:cs="仿宋"/>
                <w:sz w:val="24"/>
                <w:szCs w:val="24"/>
                <w:lang w:val="en-US" w:eastAsia="zh-CN"/>
              </w:rPr>
              <w:t>等</w:t>
            </w:r>
            <w:r>
              <w:rPr>
                <w:rFonts w:hint="eastAsia" w:ascii="仿宋" w:hAnsi="仿宋" w:eastAsia="仿宋" w:cs="仿宋"/>
                <w:sz w:val="24"/>
                <w:szCs w:val="24"/>
              </w:rPr>
              <w:t>）及日常维护。</w:t>
            </w:r>
          </w:p>
        </w:tc>
        <w:tc>
          <w:tcPr>
            <w:tcW w:w="1486" w:type="dxa"/>
            <w:shd w:val="clear" w:color="auto" w:fill="auto"/>
            <w:vAlign w:val="center"/>
          </w:tcPr>
          <w:p w14:paraId="19C9EA38">
            <w:pPr>
              <w:pStyle w:val="3"/>
              <w:ind w:left="0" w:leftChars="0" w:firstLine="240" w:firstLineChars="1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每周</w:t>
            </w:r>
          </w:p>
        </w:tc>
        <w:tc>
          <w:tcPr>
            <w:tcW w:w="2140" w:type="dxa"/>
            <w:shd w:val="clear" w:color="auto" w:fill="auto"/>
            <w:vAlign w:val="center"/>
          </w:tcPr>
          <w:p w14:paraId="7393C831">
            <w:pPr>
              <w:pStyle w:val="3"/>
              <w:ind w:left="0" w:leftChars="0"/>
              <w:jc w:val="left"/>
              <w:rPr>
                <w:rFonts w:hint="eastAsia" w:ascii="仿宋" w:hAnsi="仿宋" w:eastAsia="仿宋" w:cs="仿宋"/>
                <w:sz w:val="24"/>
                <w:szCs w:val="24"/>
              </w:rPr>
            </w:pPr>
            <w:r>
              <w:rPr>
                <w:rFonts w:hint="eastAsia" w:ascii="仿宋" w:hAnsi="仿宋" w:eastAsia="仿宋" w:cs="仿宋"/>
                <w:sz w:val="24"/>
                <w:szCs w:val="24"/>
              </w:rPr>
              <w:t>《巡检报告》</w:t>
            </w:r>
          </w:p>
        </w:tc>
      </w:tr>
      <w:tr w14:paraId="4C9D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76DC9CC5">
            <w:pPr>
              <w:pStyle w:val="3"/>
              <w:ind w:left="0" w:lef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1457" w:type="dxa"/>
            <w:shd w:val="clear" w:color="auto" w:fill="auto"/>
            <w:vAlign w:val="center"/>
          </w:tcPr>
          <w:p w14:paraId="371D5158">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运维服务体系介绍</w:t>
            </w:r>
          </w:p>
        </w:tc>
        <w:tc>
          <w:tcPr>
            <w:tcW w:w="3740" w:type="dxa"/>
            <w:shd w:val="clear" w:color="auto" w:fill="auto"/>
            <w:vAlign w:val="center"/>
          </w:tcPr>
          <w:p w14:paraId="56D0D43D">
            <w:pPr>
              <w:pStyle w:val="3"/>
              <w:ind w:left="0" w:leftChars="0"/>
              <w:jc w:val="left"/>
              <w:rPr>
                <w:rFonts w:hint="eastAsia" w:ascii="仿宋" w:hAnsi="仿宋" w:eastAsia="仿宋" w:cs="仿宋"/>
                <w:sz w:val="24"/>
                <w:szCs w:val="24"/>
              </w:rPr>
            </w:pPr>
            <w:r>
              <w:rPr>
                <w:rFonts w:hint="eastAsia" w:ascii="仿宋" w:hAnsi="仿宋" w:eastAsia="仿宋" w:cs="仿宋"/>
                <w:sz w:val="24"/>
                <w:szCs w:val="24"/>
              </w:rPr>
              <w:t>提供1次中国电子云运维服务&amp;流程介绍。</w:t>
            </w:r>
          </w:p>
        </w:tc>
        <w:tc>
          <w:tcPr>
            <w:tcW w:w="1486" w:type="dxa"/>
            <w:shd w:val="clear" w:color="auto" w:fill="auto"/>
            <w:vAlign w:val="center"/>
          </w:tcPr>
          <w:p w14:paraId="0F863242">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1次</w:t>
            </w:r>
          </w:p>
        </w:tc>
        <w:tc>
          <w:tcPr>
            <w:tcW w:w="2140" w:type="dxa"/>
            <w:shd w:val="clear" w:color="auto" w:fill="auto"/>
            <w:vAlign w:val="center"/>
          </w:tcPr>
          <w:p w14:paraId="4DA4EF80">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《中国电子云专属云运维服务体系介绍》</w:t>
            </w:r>
          </w:p>
        </w:tc>
      </w:tr>
      <w:tr w14:paraId="16FA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6EC5634C">
            <w:pPr>
              <w:pStyle w:val="3"/>
              <w:ind w:left="0" w:lef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57" w:type="dxa"/>
            <w:shd w:val="clear" w:color="auto" w:fill="auto"/>
            <w:vAlign w:val="center"/>
          </w:tcPr>
          <w:p w14:paraId="34E047AE">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运维实操赋能</w:t>
            </w:r>
          </w:p>
        </w:tc>
        <w:tc>
          <w:tcPr>
            <w:tcW w:w="3740" w:type="dxa"/>
            <w:shd w:val="clear" w:color="auto" w:fill="auto"/>
            <w:vAlign w:val="center"/>
          </w:tcPr>
          <w:p w14:paraId="1AFD99F2">
            <w:pPr>
              <w:pStyle w:val="3"/>
              <w:ind w:left="0" w:leftChars="0"/>
              <w:jc w:val="left"/>
              <w:rPr>
                <w:rFonts w:hint="eastAsia" w:ascii="仿宋" w:hAnsi="仿宋" w:eastAsia="仿宋" w:cs="仿宋"/>
                <w:sz w:val="24"/>
                <w:szCs w:val="24"/>
              </w:rPr>
            </w:pPr>
            <w:r>
              <w:rPr>
                <w:rFonts w:hint="eastAsia" w:ascii="仿宋" w:hAnsi="仿宋" w:eastAsia="仿宋" w:cs="仿宋"/>
                <w:sz w:val="24"/>
                <w:szCs w:val="24"/>
              </w:rPr>
              <w:t>提供一次(8小时)中国电子云专属云产品运维服务技能赋能。</w:t>
            </w:r>
          </w:p>
        </w:tc>
        <w:tc>
          <w:tcPr>
            <w:tcW w:w="1486" w:type="dxa"/>
            <w:shd w:val="clear" w:color="auto" w:fill="auto"/>
            <w:vAlign w:val="center"/>
          </w:tcPr>
          <w:p w14:paraId="2B1B8915">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1次</w:t>
            </w:r>
          </w:p>
        </w:tc>
        <w:tc>
          <w:tcPr>
            <w:tcW w:w="2140" w:type="dxa"/>
            <w:shd w:val="clear" w:color="auto" w:fill="auto"/>
            <w:vAlign w:val="center"/>
          </w:tcPr>
          <w:p w14:paraId="3AFFC247">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《中国电子云专属云产品运维介绍》</w:t>
            </w:r>
          </w:p>
        </w:tc>
      </w:tr>
      <w:tr w14:paraId="08AC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14:paraId="07558750">
            <w:pPr>
              <w:pStyle w:val="3"/>
              <w:ind w:left="0" w:lef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457" w:type="dxa"/>
            <w:shd w:val="clear" w:color="auto" w:fill="auto"/>
            <w:vAlign w:val="center"/>
          </w:tcPr>
          <w:p w14:paraId="46ED4652">
            <w:pPr>
              <w:pStyle w:val="3"/>
              <w:ind w:left="0"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现场服务</w:t>
            </w:r>
          </w:p>
        </w:tc>
        <w:tc>
          <w:tcPr>
            <w:tcW w:w="3740" w:type="dxa"/>
            <w:shd w:val="clear" w:color="auto" w:fill="auto"/>
            <w:vAlign w:val="center"/>
          </w:tcPr>
          <w:p w14:paraId="1294DFD9">
            <w:pPr>
              <w:pStyle w:val="3"/>
              <w:ind w:left="0"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依据项目情况提供现场服务支持</w:t>
            </w:r>
          </w:p>
        </w:tc>
        <w:tc>
          <w:tcPr>
            <w:tcW w:w="1486" w:type="dxa"/>
            <w:shd w:val="clear" w:color="auto" w:fill="auto"/>
            <w:vAlign w:val="center"/>
          </w:tcPr>
          <w:p w14:paraId="5F8AC71E">
            <w:pPr>
              <w:pStyle w:val="3"/>
              <w:ind w:left="0"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10人天/年</w:t>
            </w:r>
          </w:p>
        </w:tc>
        <w:tc>
          <w:tcPr>
            <w:tcW w:w="2140" w:type="dxa"/>
            <w:shd w:val="clear" w:color="auto" w:fill="auto"/>
            <w:vAlign w:val="center"/>
          </w:tcPr>
          <w:p w14:paraId="22845329">
            <w:pPr>
              <w:pStyle w:val="3"/>
              <w:ind w:left="0" w:leftChars="0"/>
              <w:jc w:val="left"/>
              <w:rPr>
                <w:rFonts w:hint="eastAsia" w:ascii="仿宋" w:hAnsi="仿宋" w:eastAsia="仿宋" w:cs="仿宋"/>
                <w:sz w:val="24"/>
                <w:szCs w:val="24"/>
              </w:rPr>
            </w:pPr>
          </w:p>
        </w:tc>
      </w:tr>
    </w:tbl>
    <w:p w14:paraId="04A9B875">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服务要求：通过电话、专属IM群及定期现场拜访等灵活的方式为客户提供支持服务，保证云平台运行的稳定性。</w:t>
      </w:r>
    </w:p>
    <w:p w14:paraId="61861558">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技术人员针对客户反馈问题进行响应和处理，响应时间如下：</w:t>
      </w:r>
    </w:p>
    <w:p w14:paraId="62B361A0">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核心生产系统不可用 &lt;10分钟</w:t>
      </w:r>
    </w:p>
    <w:p w14:paraId="5A42813F">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生产系统异常 &lt;15分钟</w:t>
      </w:r>
    </w:p>
    <w:p w14:paraId="6138AD5D">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一般性指导 &lt;30分钟</w:t>
      </w:r>
    </w:p>
    <w:p w14:paraId="4D70C46B">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服务时间：自合同签订起一年</w:t>
      </w:r>
    </w:p>
    <w:p w14:paraId="6D1D57DD">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交付物：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巡检记录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年度服务报告》、《故障处理报告》、《云平台运维策略建设指导书》等文件</w:t>
      </w:r>
    </w:p>
    <w:p w14:paraId="3C3929D0">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、现场保障人天服务</w:t>
      </w:r>
    </w:p>
    <w:p w14:paraId="1C1E2BA3">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服务内容：现场运维支持服务以自然年为单位，在服务期内提供不</w:t>
      </w:r>
      <w:r>
        <w:rPr>
          <w:rFonts w:hint="eastAsia" w:ascii="仿宋" w:hAnsi="仿宋" w:eastAsia="仿宋" w:cs="仿宋"/>
          <w:sz w:val="32"/>
          <w:szCs w:val="32"/>
          <w:lang w:val="en-US" w:eastAsia="zh-CN"/>
        </w:rPr>
        <w:t>少于</w:t>
      </w:r>
      <w:r>
        <w:rPr>
          <w:rFonts w:hint="eastAsia" w:ascii="仿宋" w:hAnsi="仿宋" w:eastAsia="仿宋" w:cs="仿宋"/>
          <w:sz w:val="32"/>
          <w:szCs w:val="32"/>
        </w:rPr>
        <w:t>20人天的现场运维协助，帮助进行故障应急，对问题进行根源定位分析及趋势分析，在云平台运维关键时刻给予技术保障，帮助提升云平台运维能力</w:t>
      </w:r>
      <w:r>
        <w:rPr>
          <w:rFonts w:hint="eastAsia" w:ascii="仿宋" w:hAnsi="仿宋" w:eastAsia="仿宋" w:cs="仿宋"/>
          <w:sz w:val="32"/>
          <w:szCs w:val="32"/>
          <w:lang w:eastAsia="zh-CN"/>
        </w:rPr>
        <w:t>。</w:t>
      </w:r>
    </w:p>
    <w:tbl>
      <w:tblPr>
        <w:tblStyle w:val="6"/>
        <w:tblW w:w="937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08"/>
        <w:gridCol w:w="4195"/>
        <w:gridCol w:w="1552"/>
        <w:gridCol w:w="1425"/>
      </w:tblGrid>
      <w:tr w14:paraId="7E8A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BEBEBE" w:themeFill="background1" w:themeFillShade="BF"/>
            <w:vAlign w:val="center"/>
          </w:tcPr>
          <w:p w14:paraId="17685067">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08" w:type="dxa"/>
            <w:shd w:val="clear" w:color="auto" w:fill="BEBEBE" w:themeFill="background1" w:themeFillShade="BF"/>
            <w:vAlign w:val="center"/>
          </w:tcPr>
          <w:p w14:paraId="1AFCCB6E">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4195" w:type="dxa"/>
            <w:shd w:val="clear" w:color="auto" w:fill="BEBEBE" w:themeFill="background1" w:themeFillShade="BF"/>
            <w:vAlign w:val="center"/>
          </w:tcPr>
          <w:p w14:paraId="2B9D1845">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服务描述</w:t>
            </w:r>
          </w:p>
        </w:tc>
        <w:tc>
          <w:tcPr>
            <w:tcW w:w="1552" w:type="dxa"/>
            <w:shd w:val="clear" w:color="auto" w:fill="BEBEBE" w:themeFill="background1" w:themeFillShade="BF"/>
            <w:vAlign w:val="center"/>
          </w:tcPr>
          <w:p w14:paraId="612F3DEF">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服务规格</w:t>
            </w:r>
          </w:p>
        </w:tc>
        <w:tc>
          <w:tcPr>
            <w:tcW w:w="1425" w:type="dxa"/>
            <w:shd w:val="clear" w:color="auto" w:fill="BEBEBE" w:themeFill="background1" w:themeFillShade="BF"/>
            <w:vAlign w:val="center"/>
          </w:tcPr>
          <w:p w14:paraId="07C2C869">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交付件</w:t>
            </w:r>
          </w:p>
        </w:tc>
      </w:tr>
      <w:tr w14:paraId="5048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vAlign w:val="center"/>
          </w:tcPr>
          <w:p w14:paraId="2E6A8208">
            <w:pPr>
              <w:pStyle w:val="3"/>
              <w:ind w:left="0" w:lef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508" w:type="dxa"/>
            <w:shd w:val="clear" w:color="auto" w:fill="auto"/>
            <w:vAlign w:val="center"/>
          </w:tcPr>
          <w:p w14:paraId="4D6428D6">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问题管理</w:t>
            </w:r>
          </w:p>
        </w:tc>
        <w:tc>
          <w:tcPr>
            <w:tcW w:w="4195" w:type="dxa"/>
            <w:shd w:val="clear" w:color="auto" w:fill="auto"/>
            <w:vAlign w:val="center"/>
          </w:tcPr>
          <w:p w14:paraId="093E0FF0">
            <w:pPr>
              <w:pStyle w:val="3"/>
              <w:ind w:left="0" w:leftChars="0"/>
              <w:jc w:val="left"/>
              <w:rPr>
                <w:rFonts w:hint="eastAsia" w:ascii="仿宋" w:hAnsi="仿宋" w:eastAsia="仿宋" w:cs="仿宋"/>
                <w:sz w:val="24"/>
                <w:szCs w:val="24"/>
              </w:rPr>
            </w:pPr>
            <w:r>
              <w:rPr>
                <w:rFonts w:hint="eastAsia" w:ascii="仿宋" w:hAnsi="仿宋" w:eastAsia="仿宋" w:cs="仿宋"/>
                <w:sz w:val="24"/>
                <w:szCs w:val="24"/>
              </w:rPr>
              <w:t>云平台日常问题处理，对客户工单/问题进行跟踪、推动直至解决。</w:t>
            </w:r>
          </w:p>
        </w:tc>
        <w:tc>
          <w:tcPr>
            <w:tcW w:w="1552" w:type="dxa"/>
            <w:shd w:val="clear" w:color="auto" w:fill="auto"/>
            <w:vAlign w:val="center"/>
          </w:tcPr>
          <w:p w14:paraId="4A59E1F2">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按需</w:t>
            </w:r>
          </w:p>
        </w:tc>
        <w:tc>
          <w:tcPr>
            <w:tcW w:w="1425" w:type="dxa"/>
            <w:shd w:val="clear" w:color="auto" w:fill="auto"/>
            <w:vAlign w:val="center"/>
          </w:tcPr>
          <w:p w14:paraId="271129B7">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《问题处理报告》</w:t>
            </w:r>
          </w:p>
        </w:tc>
      </w:tr>
      <w:tr w14:paraId="2BD6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vAlign w:val="center"/>
          </w:tcPr>
          <w:p w14:paraId="5DB83D9C">
            <w:pPr>
              <w:pStyle w:val="3"/>
              <w:ind w:left="0" w:lef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508" w:type="dxa"/>
            <w:shd w:val="clear" w:color="auto" w:fill="auto"/>
            <w:vAlign w:val="center"/>
          </w:tcPr>
          <w:p w14:paraId="328A3CEC">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变更支持</w:t>
            </w:r>
          </w:p>
        </w:tc>
        <w:tc>
          <w:tcPr>
            <w:tcW w:w="4195" w:type="dxa"/>
            <w:shd w:val="clear" w:color="auto" w:fill="auto"/>
            <w:vAlign w:val="center"/>
          </w:tcPr>
          <w:p w14:paraId="1749A561">
            <w:pPr>
              <w:pStyle w:val="3"/>
              <w:ind w:left="0" w:leftChars="0"/>
              <w:jc w:val="left"/>
              <w:rPr>
                <w:rFonts w:hint="eastAsia" w:ascii="仿宋" w:hAnsi="仿宋" w:eastAsia="仿宋" w:cs="仿宋"/>
                <w:sz w:val="24"/>
                <w:szCs w:val="24"/>
              </w:rPr>
            </w:pPr>
            <w:r>
              <w:rPr>
                <w:rFonts w:hint="eastAsia" w:ascii="仿宋" w:hAnsi="仿宋" w:eastAsia="仿宋" w:cs="仿宋"/>
                <w:sz w:val="24"/>
                <w:szCs w:val="24"/>
              </w:rPr>
              <w:t>配合客户进行变更，提供变更方案准备与实施变更支持。</w:t>
            </w:r>
          </w:p>
        </w:tc>
        <w:tc>
          <w:tcPr>
            <w:tcW w:w="1552" w:type="dxa"/>
            <w:shd w:val="clear" w:color="auto" w:fill="auto"/>
            <w:vAlign w:val="center"/>
          </w:tcPr>
          <w:p w14:paraId="781DE834">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按需</w:t>
            </w:r>
          </w:p>
        </w:tc>
        <w:tc>
          <w:tcPr>
            <w:tcW w:w="1425" w:type="dxa"/>
            <w:shd w:val="clear" w:color="auto" w:fill="auto"/>
            <w:vAlign w:val="center"/>
          </w:tcPr>
          <w:p w14:paraId="093703EA">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《变更方案》</w:t>
            </w:r>
          </w:p>
        </w:tc>
      </w:tr>
      <w:tr w14:paraId="027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vAlign w:val="center"/>
          </w:tcPr>
          <w:p w14:paraId="550799C2">
            <w:pPr>
              <w:pStyle w:val="3"/>
              <w:ind w:left="0" w:lef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508" w:type="dxa"/>
            <w:shd w:val="clear" w:color="auto" w:fill="auto"/>
            <w:vAlign w:val="center"/>
          </w:tcPr>
          <w:p w14:paraId="567CF6EA">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业务上线支持</w:t>
            </w:r>
          </w:p>
        </w:tc>
        <w:tc>
          <w:tcPr>
            <w:tcW w:w="4195" w:type="dxa"/>
            <w:shd w:val="clear" w:color="auto" w:fill="auto"/>
            <w:vAlign w:val="center"/>
          </w:tcPr>
          <w:p w14:paraId="201E7467">
            <w:pPr>
              <w:pStyle w:val="3"/>
              <w:ind w:left="0" w:leftChars="0"/>
              <w:jc w:val="left"/>
              <w:rPr>
                <w:rFonts w:hint="eastAsia" w:ascii="仿宋" w:hAnsi="仿宋" w:eastAsia="仿宋" w:cs="仿宋"/>
                <w:sz w:val="24"/>
                <w:szCs w:val="24"/>
              </w:rPr>
            </w:pPr>
            <w:r>
              <w:rPr>
                <w:rFonts w:hint="eastAsia" w:ascii="仿宋" w:hAnsi="仿宋" w:eastAsia="仿宋" w:cs="仿宋"/>
                <w:sz w:val="24"/>
                <w:szCs w:val="24"/>
              </w:rPr>
              <w:t>配合客户完成业务测试和上线的工作。</w:t>
            </w:r>
          </w:p>
        </w:tc>
        <w:tc>
          <w:tcPr>
            <w:tcW w:w="1552" w:type="dxa"/>
            <w:shd w:val="clear" w:color="auto" w:fill="auto"/>
            <w:vAlign w:val="center"/>
          </w:tcPr>
          <w:p w14:paraId="3944D59C">
            <w:pPr>
              <w:pStyle w:val="3"/>
              <w:ind w:left="0" w:leftChars="0"/>
              <w:jc w:val="center"/>
              <w:rPr>
                <w:rFonts w:hint="eastAsia" w:ascii="仿宋" w:hAnsi="仿宋" w:eastAsia="仿宋" w:cs="仿宋"/>
                <w:sz w:val="24"/>
                <w:szCs w:val="24"/>
              </w:rPr>
            </w:pPr>
            <w:r>
              <w:rPr>
                <w:rFonts w:hint="eastAsia" w:ascii="仿宋" w:hAnsi="仿宋" w:eastAsia="仿宋" w:cs="仿宋"/>
                <w:sz w:val="24"/>
                <w:szCs w:val="24"/>
              </w:rPr>
              <w:t>按需</w:t>
            </w:r>
          </w:p>
        </w:tc>
        <w:tc>
          <w:tcPr>
            <w:tcW w:w="1425" w:type="dxa"/>
            <w:shd w:val="clear" w:color="auto" w:fill="auto"/>
            <w:vAlign w:val="center"/>
          </w:tcPr>
          <w:p w14:paraId="4A4D11D7">
            <w:pPr>
              <w:pStyle w:val="3"/>
              <w:spacing w:before="0" w:beforeLines="0" w:after="0" w:afterLines="0"/>
              <w:ind w:left="0" w:leftChars="0"/>
              <w:jc w:val="center"/>
              <w:rPr>
                <w:rFonts w:hint="eastAsia" w:ascii="仿宋" w:hAnsi="仿宋" w:eastAsia="仿宋" w:cs="仿宋"/>
                <w:sz w:val="24"/>
                <w:szCs w:val="24"/>
              </w:rPr>
            </w:pPr>
          </w:p>
        </w:tc>
      </w:tr>
    </w:tbl>
    <w:p w14:paraId="34F64631">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服务要求：服务期内根据项目运维需求安排运维工程师入驻客户现场进行服务支持工作，负责现场云平台及相关产品的问题处理、故障应急等相关工</w:t>
      </w:r>
      <w:bookmarkStart w:id="0" w:name="_GoBack"/>
      <w:bookmarkEnd w:id="0"/>
      <w:r>
        <w:rPr>
          <w:rFonts w:hint="eastAsia" w:ascii="仿宋" w:hAnsi="仿宋" w:eastAsia="仿宋" w:cs="仿宋"/>
          <w:sz w:val="32"/>
          <w:szCs w:val="32"/>
        </w:rPr>
        <w:t>作。</w:t>
      </w:r>
    </w:p>
    <w:p w14:paraId="72D143A4">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技术人员针对客户反馈问题进行响应和处理，响应时间如下：</w:t>
      </w:r>
    </w:p>
    <w:p w14:paraId="73145B33">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核心生产系统不可用 &lt;10分钟</w:t>
      </w:r>
      <w:r>
        <w:rPr>
          <w:rFonts w:hint="eastAsia" w:ascii="仿宋" w:hAnsi="仿宋" w:eastAsia="仿宋" w:cs="仿宋"/>
          <w:sz w:val="32"/>
          <w:szCs w:val="32"/>
          <w:lang w:eastAsia="zh-CN"/>
        </w:rPr>
        <w:t>；</w:t>
      </w:r>
      <w:r>
        <w:rPr>
          <w:rFonts w:hint="eastAsia" w:ascii="仿宋" w:hAnsi="仿宋" w:eastAsia="仿宋" w:cs="仿宋"/>
          <w:sz w:val="32"/>
          <w:szCs w:val="32"/>
        </w:rPr>
        <w:t>生产系统异常 &lt;15分钟</w:t>
      </w:r>
      <w:r>
        <w:rPr>
          <w:rFonts w:hint="eastAsia" w:ascii="仿宋" w:hAnsi="仿宋" w:eastAsia="仿宋" w:cs="仿宋"/>
          <w:sz w:val="32"/>
          <w:szCs w:val="32"/>
          <w:lang w:eastAsia="zh-CN"/>
        </w:rPr>
        <w:t>；</w:t>
      </w:r>
      <w:r>
        <w:rPr>
          <w:rFonts w:hint="eastAsia" w:ascii="仿宋" w:hAnsi="仿宋" w:eastAsia="仿宋" w:cs="仿宋"/>
          <w:sz w:val="32"/>
          <w:szCs w:val="32"/>
        </w:rPr>
        <w:t>一般性指导 &lt;30分钟</w:t>
      </w:r>
    </w:p>
    <w:p w14:paraId="1FAD56FE">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服务时间：自合同签订起一年。</w:t>
      </w:r>
    </w:p>
    <w:p w14:paraId="173C9DC8">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交付物：《问题处理报告》</w:t>
      </w:r>
      <w:r>
        <w:rPr>
          <w:rFonts w:hint="eastAsia" w:ascii="仿宋" w:hAnsi="仿宋" w:eastAsia="仿宋" w:cs="仿宋"/>
          <w:sz w:val="32"/>
          <w:szCs w:val="32"/>
          <w:lang w:eastAsia="zh-CN"/>
        </w:rPr>
        <w:t>、</w:t>
      </w:r>
      <w:r>
        <w:rPr>
          <w:rFonts w:hint="eastAsia" w:ascii="仿宋" w:hAnsi="仿宋" w:eastAsia="仿宋" w:cs="仿宋"/>
          <w:sz w:val="32"/>
          <w:szCs w:val="32"/>
        </w:rPr>
        <w:t>《变更方案》</w:t>
      </w:r>
      <w:r>
        <w:rPr>
          <w:rFonts w:hint="eastAsia" w:ascii="仿宋" w:hAnsi="仿宋" w:eastAsia="仿宋" w:cs="仿宋"/>
          <w:sz w:val="32"/>
          <w:szCs w:val="32"/>
          <w:lang w:val="en-US" w:eastAsia="zh-CN"/>
        </w:rPr>
        <w:t>等</w:t>
      </w:r>
    </w:p>
    <w:p w14:paraId="3E92CCA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6C2DD0B1">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附云平台软硬件清单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3"/>
        <w:gridCol w:w="2098"/>
        <w:gridCol w:w="1007"/>
        <w:gridCol w:w="1000"/>
        <w:gridCol w:w="2894"/>
      </w:tblGrid>
      <w:tr w14:paraId="27AE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087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所属模块</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702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描述</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0E1E3DD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71D5A4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49AB671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r>
      <w:tr w14:paraId="6CDB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14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云平台软件及授权</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2B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云管平台软件</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005DE0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533D32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中国电子云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3BF8D8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中电云专属云平台【简称：CECSTACK】V5.0</w:t>
            </w:r>
          </w:p>
        </w:tc>
      </w:tr>
      <w:tr w14:paraId="08F8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E1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云平台服务器</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83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云平台管理节点服务器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7B5AD7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124E48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kunlun</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0BB16E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kunlun2280</w:t>
            </w:r>
          </w:p>
        </w:tc>
      </w:tr>
      <w:tr w14:paraId="5C69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14DA">
            <w:pPr>
              <w:jc w:val="cente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E1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安全管理节点服务器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4BE868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2AF1E0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kunlun</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0C79C6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kunlun2280</w:t>
            </w:r>
          </w:p>
        </w:tc>
      </w:tr>
      <w:tr w14:paraId="68DE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894B">
            <w:pPr>
              <w:jc w:val="cente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2E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网络管理节点服务器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4CDD74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467969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kunlun</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59DCE2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kunlun2280</w:t>
            </w:r>
          </w:p>
        </w:tc>
      </w:tr>
      <w:tr w14:paraId="6CEE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2154">
            <w:pPr>
              <w:jc w:val="cente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7D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计算节点服务器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155EA7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5BE9E8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新华三</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5D5FDA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R4930G5</w:t>
            </w:r>
          </w:p>
        </w:tc>
      </w:tr>
      <w:tr w14:paraId="032C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9589">
            <w:pPr>
              <w:jc w:val="cente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AF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备份节点服务器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3A7763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65EEB3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kunlun</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6D3718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kunlun2280</w:t>
            </w:r>
          </w:p>
        </w:tc>
      </w:tr>
      <w:tr w14:paraId="2257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A95A">
            <w:pPr>
              <w:jc w:val="cente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02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存储节点服务器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30C48C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478C9B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kunlun</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1B4E28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kunlun2280</w:t>
            </w:r>
          </w:p>
        </w:tc>
      </w:tr>
      <w:tr w14:paraId="190D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96F0">
            <w:pPr>
              <w:jc w:val="cente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46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集中式存储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772FE5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4E6BFC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中国电子云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5B1076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CeaStor8050</w:t>
            </w:r>
          </w:p>
        </w:tc>
      </w:tr>
      <w:tr w14:paraId="3618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9F50">
            <w:pPr>
              <w:jc w:val="cente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B3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时钟服务器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6D0F97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64FDF0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北斗时频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2F11A6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XBD221.22</w:t>
            </w:r>
          </w:p>
        </w:tc>
      </w:tr>
      <w:tr w14:paraId="4B8C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59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云平台网络设备</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BC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业务接入交换机</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55B399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4E86E5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H3C</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700773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S6805-54HF</w:t>
            </w:r>
          </w:p>
        </w:tc>
      </w:tr>
      <w:tr w14:paraId="05BA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A45B">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3F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出口接入交换机</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51C83B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64392F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H3C</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6492BF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S6805-54HF</w:t>
            </w:r>
          </w:p>
        </w:tc>
      </w:tr>
      <w:tr w14:paraId="256D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F668">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D8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存储交换机</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3F6E82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3608AB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H3C</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0633EB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S6805-54HF</w:t>
            </w:r>
          </w:p>
        </w:tc>
      </w:tr>
      <w:tr w14:paraId="3BC5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5457">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77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核心交换机</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2595CB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6EF5F9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H3C</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11FC1A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S9850-4C</w:t>
            </w:r>
          </w:p>
        </w:tc>
      </w:tr>
      <w:tr w14:paraId="33FB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CE73">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0C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服务器带外接入交换机</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4B491F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6730F7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H3C</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603A9D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S5130S-52P-EI</w:t>
            </w:r>
          </w:p>
        </w:tc>
      </w:tr>
      <w:tr w14:paraId="559E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5596">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9B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网络带外接入交换机</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067CD1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574855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H3C</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15E630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S5130S-52P-EI</w:t>
            </w:r>
          </w:p>
        </w:tc>
      </w:tr>
      <w:tr w14:paraId="7AB0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CBA3">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4C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带外核心接入交换机</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3421F9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438E57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H3C</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6FFC73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S5560X-54S-EI</w:t>
            </w:r>
          </w:p>
        </w:tc>
      </w:tr>
      <w:tr w14:paraId="6CED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3B25">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01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串口服务器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27B6DD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1575E0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宏正</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35D814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SN0148C0</w:t>
            </w:r>
          </w:p>
        </w:tc>
      </w:tr>
      <w:tr w14:paraId="39D1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A1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云平台安全硬件</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E2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抗DDoS</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07A045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311A2B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绿盟</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37E3D5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ADSNX5-HD4500</w:t>
            </w:r>
          </w:p>
        </w:tc>
      </w:tr>
      <w:tr w14:paraId="2236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8751">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D7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管理防火墙</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216A52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4A6A52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迪普</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1E0AEC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FW1000-GM-X</w:t>
            </w:r>
          </w:p>
        </w:tc>
      </w:tr>
      <w:tr w14:paraId="615F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3451">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69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边界防火墙</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4940BC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30DFFC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迪普</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043C83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FW1000-GA-X</w:t>
            </w:r>
          </w:p>
        </w:tc>
      </w:tr>
      <w:tr w14:paraId="76A7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725A">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68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堡垒机</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3FA651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1B74FD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齐治</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1F2248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RIS-ACA-NGE5500</w:t>
            </w:r>
          </w:p>
        </w:tc>
      </w:tr>
      <w:tr w14:paraId="4A98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2787">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EA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堡垒机应用发布服务器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73EA5F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5394D4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齐治</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3E59C8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RIS-APPserver1000</w:t>
            </w:r>
          </w:p>
        </w:tc>
      </w:tr>
      <w:tr w14:paraId="3B42F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5163">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8D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网络流量分析探针</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2D2801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53B2EB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安恒</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5CAAEA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DAS-NAAPT-G2000-KU</w:t>
            </w:r>
          </w:p>
        </w:tc>
      </w:tr>
      <w:tr w14:paraId="1E3E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8DAF">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42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信息安全管理服务器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3D57D4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198EFC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傲盾</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1D5733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ADM-ISMS-10000</w:t>
            </w:r>
          </w:p>
        </w:tc>
      </w:tr>
      <w:tr w14:paraId="14BD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A3A8">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6F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信息安全管理服务器</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5F29BA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3F42CD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傲盾</w:t>
            </w:r>
          </w:p>
        </w:tc>
        <w:tc>
          <w:tcPr>
            <w:tcW w:w="1697" w:type="pct"/>
            <w:tcBorders>
              <w:top w:val="nil"/>
              <w:left w:val="nil"/>
              <w:bottom w:val="single" w:color="000000" w:sz="8" w:space="0"/>
              <w:right w:val="single" w:color="000000" w:sz="8" w:space="0"/>
            </w:tcBorders>
            <w:shd w:val="clear" w:color="auto" w:fill="auto"/>
            <w:noWrap/>
            <w:vAlign w:val="center"/>
          </w:tcPr>
          <w:p w14:paraId="7E2115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ADM-IRCS-10000</w:t>
            </w:r>
          </w:p>
        </w:tc>
      </w:tr>
      <w:tr w14:paraId="63FD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5D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云平台安全软件</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31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云工作负载保护</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59D969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3AC755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中国电子云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60112B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中电云云工作负载保护V5.0</w:t>
            </w:r>
          </w:p>
        </w:tc>
      </w:tr>
      <w:tr w14:paraId="2376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9C4E">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ED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云安全中心</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1CA24E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3D3C4B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中国电子云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761DB2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中电云安全管理平台V5.0安全管理平台</w:t>
            </w:r>
          </w:p>
        </w:tc>
      </w:tr>
      <w:tr w14:paraId="6978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1535">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83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日志存储空间</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0900A7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4E5253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中国电子云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521A3B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中电云安全管理平台V5.0安全管理平台</w:t>
            </w:r>
          </w:p>
        </w:tc>
      </w:tr>
      <w:tr w14:paraId="55DD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30A1">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A0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漏洞扫描组件</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13DABF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70F1BF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中国电子云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7ED8C5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中电云安全管理平台V5.0安全管理平台</w:t>
            </w:r>
          </w:p>
        </w:tc>
      </w:tr>
      <w:tr w14:paraId="4179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B071">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16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云原生防火墙</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3CEAB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782971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中国电子云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79AA7E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中电云云原生防火墙V5.0</w:t>
            </w:r>
          </w:p>
        </w:tc>
      </w:tr>
      <w:tr w14:paraId="45F0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608F">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DA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云原生Web应用防火墙</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7908D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3D6819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中国电子云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3D2C89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中电云云原生Web应用防火墙V1.0</w:t>
            </w:r>
          </w:p>
        </w:tc>
      </w:tr>
      <w:tr w14:paraId="6F81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68E3">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C4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数据安全中心-数据库审计</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10601A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2046C9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中国电子云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121C1E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中电云数据安全管理平台V1.0</w:t>
            </w:r>
          </w:p>
        </w:tc>
      </w:tr>
      <w:tr w14:paraId="6615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2ED4">
            <w:pPr>
              <w:rPr>
                <w:rFonts w:hint="eastAsia" w:ascii="仿宋" w:hAnsi="仿宋" w:eastAsia="仿宋" w:cs="仿宋"/>
                <w:i w:val="0"/>
                <w:iCs w:val="0"/>
                <w:color w:val="000000"/>
                <w:sz w:val="24"/>
                <w:szCs w:val="24"/>
                <w:u w:val="none"/>
              </w:rPr>
            </w:pP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9D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云原生堡垒机</w:t>
            </w:r>
          </w:p>
        </w:tc>
        <w:tc>
          <w:tcPr>
            <w:tcW w:w="590" w:type="pct"/>
            <w:tcBorders>
              <w:top w:val="single" w:color="000000" w:sz="8" w:space="0"/>
              <w:left w:val="nil"/>
              <w:bottom w:val="single" w:color="000000" w:sz="8" w:space="0"/>
              <w:right w:val="single" w:color="000000" w:sz="8" w:space="0"/>
            </w:tcBorders>
            <w:shd w:val="clear" w:color="auto" w:fill="auto"/>
            <w:noWrap/>
            <w:vAlign w:val="center"/>
          </w:tcPr>
          <w:p w14:paraId="166D9F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86" w:type="pct"/>
            <w:tcBorders>
              <w:top w:val="single" w:color="000000" w:sz="8" w:space="0"/>
              <w:left w:val="nil"/>
              <w:bottom w:val="single" w:color="000000" w:sz="8" w:space="0"/>
              <w:right w:val="single" w:color="000000" w:sz="8" w:space="0"/>
            </w:tcBorders>
            <w:shd w:val="clear" w:color="auto" w:fill="auto"/>
            <w:noWrap/>
            <w:vAlign w:val="center"/>
          </w:tcPr>
          <w:p w14:paraId="0842A6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中国电子云</w:t>
            </w:r>
          </w:p>
        </w:tc>
        <w:tc>
          <w:tcPr>
            <w:tcW w:w="1697" w:type="pct"/>
            <w:tcBorders>
              <w:top w:val="single" w:color="000000" w:sz="8" w:space="0"/>
              <w:left w:val="nil"/>
              <w:bottom w:val="single" w:color="000000" w:sz="8" w:space="0"/>
              <w:right w:val="single" w:color="000000" w:sz="8" w:space="0"/>
            </w:tcBorders>
            <w:shd w:val="clear" w:color="auto" w:fill="auto"/>
            <w:noWrap/>
            <w:vAlign w:val="center"/>
          </w:tcPr>
          <w:p w14:paraId="620C2B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中电云云原生堡垒机V5.0</w:t>
            </w:r>
          </w:p>
        </w:tc>
      </w:tr>
    </w:tbl>
    <w:p w14:paraId="2ECA8B62">
      <w:pPr>
        <w:ind w:firstLine="640" w:firstLineChars="200"/>
        <w:jc w:val="left"/>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E6"/>
    <w:rsid w:val="000308D5"/>
    <w:rsid w:val="000621CA"/>
    <w:rsid w:val="00075EDD"/>
    <w:rsid w:val="00086BDD"/>
    <w:rsid w:val="000C5C2D"/>
    <w:rsid w:val="00184B88"/>
    <w:rsid w:val="00197018"/>
    <w:rsid w:val="001C73AB"/>
    <w:rsid w:val="001F7D21"/>
    <w:rsid w:val="00272989"/>
    <w:rsid w:val="00273908"/>
    <w:rsid w:val="003051EE"/>
    <w:rsid w:val="003A002C"/>
    <w:rsid w:val="0045460A"/>
    <w:rsid w:val="004A720B"/>
    <w:rsid w:val="004C5039"/>
    <w:rsid w:val="004F7FB5"/>
    <w:rsid w:val="0053716D"/>
    <w:rsid w:val="005E5821"/>
    <w:rsid w:val="006455B6"/>
    <w:rsid w:val="00655D12"/>
    <w:rsid w:val="006D3884"/>
    <w:rsid w:val="00762B4D"/>
    <w:rsid w:val="00771155"/>
    <w:rsid w:val="00784472"/>
    <w:rsid w:val="00851EB4"/>
    <w:rsid w:val="00854974"/>
    <w:rsid w:val="00872005"/>
    <w:rsid w:val="0089449B"/>
    <w:rsid w:val="0092771B"/>
    <w:rsid w:val="00952813"/>
    <w:rsid w:val="00980BF8"/>
    <w:rsid w:val="009F25D6"/>
    <w:rsid w:val="00A25574"/>
    <w:rsid w:val="00A37DE6"/>
    <w:rsid w:val="00A85C5D"/>
    <w:rsid w:val="00AF5B00"/>
    <w:rsid w:val="00AF7714"/>
    <w:rsid w:val="00B308BD"/>
    <w:rsid w:val="00B45A59"/>
    <w:rsid w:val="00C379AD"/>
    <w:rsid w:val="00C629E2"/>
    <w:rsid w:val="00D22F8D"/>
    <w:rsid w:val="00D4169B"/>
    <w:rsid w:val="00D80DB2"/>
    <w:rsid w:val="00D85747"/>
    <w:rsid w:val="00DA4D53"/>
    <w:rsid w:val="00DD0957"/>
    <w:rsid w:val="00DF4226"/>
    <w:rsid w:val="00E6468C"/>
    <w:rsid w:val="00EE3B4A"/>
    <w:rsid w:val="00F04F20"/>
    <w:rsid w:val="00F20436"/>
    <w:rsid w:val="00F561FC"/>
    <w:rsid w:val="00FE31F1"/>
    <w:rsid w:val="00FF4184"/>
    <w:rsid w:val="0F4942A2"/>
    <w:rsid w:val="11DF4197"/>
    <w:rsid w:val="18F558C8"/>
    <w:rsid w:val="1AF1471D"/>
    <w:rsid w:val="1EBD1033"/>
    <w:rsid w:val="25E9700F"/>
    <w:rsid w:val="2C270CC1"/>
    <w:rsid w:val="2C491D5B"/>
    <w:rsid w:val="2FA45BF7"/>
    <w:rsid w:val="35DC048D"/>
    <w:rsid w:val="43F560F5"/>
    <w:rsid w:val="44972D7F"/>
    <w:rsid w:val="46FA5543"/>
    <w:rsid w:val="4E217282"/>
    <w:rsid w:val="52E37F64"/>
    <w:rsid w:val="60E67E61"/>
    <w:rsid w:val="65B32E22"/>
    <w:rsid w:val="69E623BC"/>
    <w:rsid w:val="6FDE7692"/>
    <w:rsid w:val="73985813"/>
    <w:rsid w:val="7D735AE7"/>
    <w:rsid w:val="7DA4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szCs w:val="21"/>
    </w:rPr>
  </w:style>
  <w:style w:type="paragraph" w:styleId="3">
    <w:name w:val="Body Text"/>
    <w:basedOn w:val="1"/>
    <w:qFormat/>
    <w:uiPriority w:val="1"/>
    <w:pPr>
      <w:spacing w:after="12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2029</Words>
  <Characters>2389</Characters>
  <Lines>20</Lines>
  <Paragraphs>5</Paragraphs>
  <TotalTime>8</TotalTime>
  <ScaleCrop>false</ScaleCrop>
  <LinksUpToDate>false</LinksUpToDate>
  <CharactersWithSpaces>2395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2025-02-27T02:36:00Z</dcterms:created>
  <dc:creator>lu lu</dc:creator>
  <cp:lastModifiedBy>Dyf_楓</cp:lastModifiedBy>
  <cp:lastPrinted>2025-02-27T02:33:00Z</cp:lastPrinted>
  <dcterms:modified xsi:type="dcterms:W3CDTF">2026-04-10T01:41:44Z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eyJoZGlkIjoiMGNkODY2ZGNkOThlZjI1OWNmZDcyZDg2ZTA0ODkzOTUiLCJ1c2VySWQiOiI0MjI3MDA1OTYifQ==</vt:lpwstr>
  </property>
  <property fmtid="{D5CDD505-2E9C-101B-9397-08002B2CF9AE}" pid="3" name="KSOProductBuildVer">
    <vt:lpwstr>2052-12.1.0.25225</vt:lpwstr>
  </property>
  <property fmtid="{D5CDD505-2E9C-101B-9397-08002B2CF9AE}" pid="4" name="ICV">
    <vt:lpwstr>A3D57153291B4B7DBEE15887CCFADDBB_13</vt:lpwstr>
  </property>
</Properties>
</file>