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AF11D" w14:textId="77777777" w:rsidR="00F21D84" w:rsidRDefault="00000000" w:rsidP="00F21D84">
      <w:pPr>
        <w:pStyle w:val="af"/>
        <w:spacing w:line="560" w:lineRule="exact"/>
        <w:rPr>
          <w:rFonts w:ascii="方正小标宋简体" w:eastAsia="方正小标宋简体" w:hAnsi="黑体" w:cs="黑体"/>
          <w:b w:val="0"/>
          <w:bCs w:val="0"/>
          <w:color w:val="auto"/>
          <w:sz w:val="44"/>
        </w:rPr>
      </w:pPr>
      <w:bookmarkStart w:id="0" w:name="OLE_LINK5"/>
      <w:r>
        <w:rPr>
          <w:rFonts w:ascii="方正小标宋简体" w:eastAsia="方正小标宋简体" w:hAnsi="黑体" w:cs="黑体" w:hint="eastAsia"/>
          <w:b w:val="0"/>
          <w:bCs w:val="0"/>
          <w:color w:val="auto"/>
          <w:sz w:val="44"/>
        </w:rPr>
        <w:t>深圳市药品采购交易信息化平台关于发布</w:t>
      </w:r>
    </w:p>
    <w:p w14:paraId="0A522022" w14:textId="77777777" w:rsidR="00F21D84" w:rsidRDefault="00000000" w:rsidP="00F21D84">
      <w:pPr>
        <w:pStyle w:val="af"/>
        <w:spacing w:line="560" w:lineRule="exact"/>
        <w:rPr>
          <w:rFonts w:ascii="方正小标宋简体" w:eastAsia="方正小标宋简体" w:hAnsi="黑体" w:cs="黑体"/>
          <w:b w:val="0"/>
          <w:bCs w:val="0"/>
          <w:color w:val="auto"/>
          <w:sz w:val="44"/>
        </w:rPr>
      </w:pPr>
      <w:r>
        <w:rPr>
          <w:rFonts w:ascii="方正小标宋简体" w:eastAsia="方正小标宋简体" w:hAnsi="黑体" w:cs="黑体" w:hint="eastAsia"/>
          <w:b w:val="0"/>
          <w:bCs w:val="0"/>
          <w:color w:val="auto"/>
          <w:sz w:val="44"/>
        </w:rPr>
        <w:t>药品供应配送管理分级评价工作指引</w:t>
      </w:r>
    </w:p>
    <w:p w14:paraId="08891F26" w14:textId="42747FA8" w:rsidR="003B478D" w:rsidRDefault="00000000" w:rsidP="00F21D84">
      <w:pPr>
        <w:pStyle w:val="af"/>
        <w:spacing w:line="560" w:lineRule="exact"/>
        <w:rPr>
          <w:rFonts w:ascii="方正小标宋简体" w:eastAsia="方正小标宋简体" w:hAnsi="黑体" w:cs="黑体" w:hint="eastAsia"/>
          <w:b w:val="0"/>
          <w:bCs w:val="0"/>
          <w:color w:val="auto"/>
          <w:sz w:val="44"/>
        </w:rPr>
      </w:pPr>
      <w:r>
        <w:rPr>
          <w:rFonts w:ascii="方正小标宋简体" w:eastAsia="方正小标宋简体" w:hAnsi="黑体" w:cs="黑体" w:hint="eastAsia"/>
          <w:b w:val="0"/>
          <w:bCs w:val="0"/>
          <w:color w:val="auto"/>
          <w:sz w:val="44"/>
        </w:rPr>
        <w:t>的通知（征求意见稿）</w:t>
      </w:r>
    </w:p>
    <w:bookmarkEnd w:id="0"/>
    <w:p w14:paraId="0F7C9900" w14:textId="77777777" w:rsidR="003B478D" w:rsidRDefault="003B478D">
      <w:pPr>
        <w:spacing w:before="0" w:after="0" w:line="560" w:lineRule="exact"/>
        <w:ind w:firstLine="641"/>
        <w:jc w:val="both"/>
        <w:rPr>
          <w:rFonts w:ascii="仿宋" w:eastAsia="仿宋" w:hAnsi="仿宋" w:cs="仿宋" w:hint="eastAsia"/>
          <w:color w:val="auto"/>
          <w:sz w:val="32"/>
        </w:rPr>
      </w:pPr>
    </w:p>
    <w:p w14:paraId="3A063E36" w14:textId="77777777" w:rsidR="003B478D" w:rsidRDefault="00000000">
      <w:pPr>
        <w:spacing w:before="0" w:after="0" w:line="560" w:lineRule="exact"/>
        <w:ind w:firstLine="641"/>
        <w:jc w:val="both"/>
        <w:rPr>
          <w:rFonts w:ascii="仿宋_GB2312" w:eastAsia="仿宋_GB2312" w:hAnsi="仿宋_GB2312" w:cs="仿宋_GB2312" w:hint="eastAsia"/>
          <w:color w:val="auto"/>
          <w:sz w:val="32"/>
        </w:rPr>
      </w:pPr>
      <w:r>
        <w:rPr>
          <w:rFonts w:ascii="仿宋_GB2312" w:eastAsia="仿宋_GB2312" w:hAnsi="仿宋_GB2312" w:cs="仿宋_GB2312" w:hint="eastAsia"/>
          <w:color w:val="auto"/>
          <w:sz w:val="32"/>
        </w:rPr>
        <w:t>为进一步健全</w:t>
      </w:r>
      <w:bookmarkStart w:id="1" w:name="_Hlk219710519"/>
      <w:r>
        <w:rPr>
          <w:rFonts w:ascii="仿宋_GB2312" w:eastAsia="仿宋_GB2312" w:hAnsi="仿宋_GB2312" w:cs="仿宋_GB2312" w:hint="eastAsia"/>
          <w:color w:val="auto"/>
          <w:sz w:val="32"/>
          <w:szCs w:val="32"/>
        </w:rPr>
        <w:t>深圳市药品采购交易信息化平台</w:t>
      </w:r>
      <w:bookmarkEnd w:id="1"/>
      <w:r>
        <w:rPr>
          <w:rFonts w:ascii="仿宋_GB2312" w:eastAsia="仿宋_GB2312" w:hAnsi="仿宋_GB2312" w:cs="仿宋_GB2312" w:hint="eastAsia"/>
          <w:color w:val="auto"/>
          <w:sz w:val="32"/>
          <w:szCs w:val="32"/>
        </w:rPr>
        <w:t>（以下简称“深圳交易平台”）</w:t>
      </w:r>
      <w:r>
        <w:rPr>
          <w:rFonts w:ascii="仿宋_GB2312" w:eastAsia="仿宋_GB2312" w:hAnsi="仿宋_GB2312" w:cs="仿宋_GB2312" w:hint="eastAsia"/>
          <w:color w:val="auto"/>
          <w:sz w:val="32"/>
        </w:rPr>
        <w:t>药品供应保障体系，强化药品供应配送监督管理，增强医药企业履约意识，规范药品采购行为，根据</w:t>
      </w:r>
      <w:r>
        <w:rPr>
          <w:rFonts w:ascii="仿宋_GB2312" w:eastAsia="仿宋_GB2312" w:hAnsi="仿宋_GB2312" w:cs="仿宋_GB2312" w:hint="eastAsia"/>
          <w:color w:val="auto"/>
          <w:sz w:val="32"/>
          <w:szCs w:val="32"/>
        </w:rPr>
        <w:t>《广东省医疗保障局 广东省卫生健康委员会 广东省药品监督管理局印发关于进一步完善药品和医用耗材采购工作的指导意见的通知》（粤</w:t>
      </w:r>
      <w:proofErr w:type="gramStart"/>
      <w:r>
        <w:rPr>
          <w:rFonts w:ascii="仿宋_GB2312" w:eastAsia="仿宋_GB2312" w:hAnsi="仿宋_GB2312" w:cs="仿宋_GB2312" w:hint="eastAsia"/>
          <w:color w:val="auto"/>
          <w:sz w:val="32"/>
          <w:szCs w:val="32"/>
        </w:rPr>
        <w:t>医</w:t>
      </w:r>
      <w:proofErr w:type="gramEnd"/>
      <w:r>
        <w:rPr>
          <w:rFonts w:ascii="仿宋_GB2312" w:eastAsia="仿宋_GB2312" w:hAnsi="仿宋_GB2312" w:cs="仿宋_GB2312" w:hint="eastAsia"/>
          <w:color w:val="auto"/>
          <w:sz w:val="32"/>
          <w:szCs w:val="32"/>
        </w:rPr>
        <w:t>保</w:t>
      </w:r>
      <w:proofErr w:type="gramStart"/>
      <w:r>
        <w:rPr>
          <w:rFonts w:ascii="仿宋_GB2312" w:eastAsia="仿宋_GB2312" w:hAnsi="仿宋_GB2312" w:cs="仿宋_GB2312" w:hint="eastAsia"/>
          <w:color w:val="auto"/>
          <w:sz w:val="32"/>
          <w:szCs w:val="32"/>
        </w:rPr>
        <w:t>规</w:t>
      </w:r>
      <w:proofErr w:type="gramEnd"/>
      <w:r>
        <w:rPr>
          <w:rFonts w:ascii="仿宋_GB2312" w:eastAsia="仿宋_GB2312" w:hAnsi="仿宋_GB2312" w:cs="仿宋_GB2312" w:hint="eastAsia"/>
          <w:color w:val="auto"/>
          <w:sz w:val="32"/>
          <w:szCs w:val="32"/>
        </w:rPr>
        <w:t>〔2025〕4号）</w:t>
      </w:r>
      <w:r>
        <w:rPr>
          <w:rFonts w:ascii="仿宋_GB2312" w:eastAsia="仿宋_GB2312" w:hAnsi="仿宋_GB2312" w:cs="仿宋_GB2312" w:hint="eastAsia"/>
          <w:color w:val="auto"/>
          <w:sz w:val="32"/>
        </w:rPr>
        <w:t>和《</w:t>
      </w:r>
      <w:r>
        <w:rPr>
          <w:rFonts w:ascii="仿宋_GB2312" w:eastAsia="仿宋_GB2312" w:hAnsi="仿宋_GB2312" w:cs="仿宋_GB2312" w:hint="eastAsia"/>
          <w:color w:val="auto"/>
          <w:sz w:val="32"/>
          <w:szCs w:val="32"/>
        </w:rPr>
        <w:t>深圳市医疗保障局关于印发&lt;深圳市公立医疗机构药品采购管理办法&gt;的通知</w:t>
      </w:r>
      <w:r>
        <w:rPr>
          <w:rFonts w:ascii="仿宋_GB2312" w:eastAsia="仿宋_GB2312" w:hAnsi="仿宋_GB2312" w:cs="仿宋_GB2312" w:hint="eastAsia"/>
          <w:color w:val="auto"/>
          <w:sz w:val="32"/>
        </w:rPr>
        <w:t>》（深</w:t>
      </w:r>
      <w:proofErr w:type="gramStart"/>
      <w:r>
        <w:rPr>
          <w:rFonts w:ascii="仿宋_GB2312" w:eastAsia="仿宋_GB2312" w:hAnsi="仿宋_GB2312" w:cs="仿宋_GB2312" w:hint="eastAsia"/>
          <w:color w:val="auto"/>
          <w:sz w:val="32"/>
        </w:rPr>
        <w:t>医</w:t>
      </w:r>
      <w:proofErr w:type="gramEnd"/>
      <w:r>
        <w:rPr>
          <w:rFonts w:ascii="仿宋_GB2312" w:eastAsia="仿宋_GB2312" w:hAnsi="仿宋_GB2312" w:cs="仿宋_GB2312" w:hint="eastAsia"/>
          <w:color w:val="auto"/>
          <w:sz w:val="32"/>
        </w:rPr>
        <w:t>保</w:t>
      </w:r>
      <w:proofErr w:type="gramStart"/>
      <w:r>
        <w:rPr>
          <w:rFonts w:ascii="仿宋_GB2312" w:eastAsia="仿宋_GB2312" w:hAnsi="仿宋_GB2312" w:cs="仿宋_GB2312" w:hint="eastAsia"/>
          <w:color w:val="auto"/>
          <w:sz w:val="32"/>
        </w:rPr>
        <w:t>规</w:t>
      </w:r>
      <w:proofErr w:type="gramEnd"/>
      <w:r>
        <w:rPr>
          <w:rFonts w:ascii="仿宋_GB2312" w:eastAsia="仿宋_GB2312" w:hAnsi="仿宋_GB2312" w:cs="仿宋_GB2312" w:hint="eastAsia"/>
          <w:color w:val="auto"/>
          <w:sz w:val="32"/>
        </w:rPr>
        <w:t>〔2021〕7号）等文件精神，结合工作实际，特制定本工作指引。</w:t>
      </w:r>
    </w:p>
    <w:p w14:paraId="1C8D73B6" w14:textId="77777777" w:rsidR="003B478D" w:rsidRDefault="00000000">
      <w:pPr>
        <w:spacing w:before="0" w:after="0" w:line="560" w:lineRule="exact"/>
        <w:ind w:firstLine="641"/>
        <w:jc w:val="both"/>
        <w:rPr>
          <w:rFonts w:ascii="仿宋" w:eastAsia="仿宋" w:hAnsi="仿宋" w:cs="仿宋" w:hint="eastAsia"/>
          <w:color w:val="auto"/>
          <w:sz w:val="32"/>
        </w:rPr>
      </w:pPr>
      <w:r>
        <w:rPr>
          <w:rFonts w:ascii="黑体" w:eastAsia="黑体" w:hAnsi="黑体" w:cs="黑体" w:hint="eastAsia"/>
          <w:color w:val="auto"/>
          <w:sz w:val="32"/>
        </w:rPr>
        <w:t>一、评价对象</w:t>
      </w:r>
    </w:p>
    <w:p w14:paraId="799CDBA4" w14:textId="77777777" w:rsidR="003B478D" w:rsidRDefault="00000000">
      <w:pPr>
        <w:spacing w:before="0" w:after="0" w:line="560" w:lineRule="exact"/>
        <w:ind w:firstLine="641"/>
        <w:jc w:val="both"/>
        <w:rPr>
          <w:rFonts w:ascii="仿宋_GB2312" w:eastAsia="仿宋_GB2312" w:hAnsi="仿宋_GB2312" w:cs="仿宋_GB2312" w:hint="eastAsia"/>
          <w:color w:val="auto"/>
          <w:sz w:val="32"/>
        </w:rPr>
      </w:pPr>
      <w:r>
        <w:rPr>
          <w:rFonts w:ascii="仿宋_GB2312" w:eastAsia="仿宋_GB2312" w:hAnsi="仿宋_GB2312" w:cs="仿宋_GB2312" w:hint="eastAsia"/>
          <w:color w:val="auto"/>
          <w:sz w:val="32"/>
        </w:rPr>
        <w:t>参与深圳交易平台交易的生产企业（药品上市许可持有人、与药品上市许可持有人具有委托代理关系的经营企业、境外上市许可持有人指定的境内代理人视为生产企业）和配送企业（以下统称医药企业）。</w:t>
      </w:r>
    </w:p>
    <w:p w14:paraId="11A30A35" w14:textId="77777777" w:rsidR="003B478D" w:rsidRDefault="00000000">
      <w:pPr>
        <w:spacing w:before="0" w:after="0" w:line="560" w:lineRule="exact"/>
        <w:ind w:firstLine="641"/>
        <w:rPr>
          <w:rFonts w:ascii="黑体" w:eastAsia="黑体" w:hAnsi="黑体" w:cs="黑体" w:hint="eastAsia"/>
          <w:color w:val="auto"/>
          <w:sz w:val="32"/>
        </w:rPr>
      </w:pPr>
      <w:r>
        <w:rPr>
          <w:rFonts w:ascii="黑体" w:eastAsia="黑体" w:hAnsi="黑体" w:cs="黑体" w:hint="eastAsia"/>
          <w:color w:val="auto"/>
          <w:sz w:val="32"/>
        </w:rPr>
        <w:t>二、评价周期</w:t>
      </w:r>
    </w:p>
    <w:p w14:paraId="36CB4ED3" w14:textId="77777777" w:rsidR="003B478D" w:rsidRDefault="00000000">
      <w:pPr>
        <w:spacing w:before="0" w:after="0" w:line="560" w:lineRule="exact"/>
        <w:ind w:firstLineChars="200" w:firstLine="640"/>
        <w:jc w:val="both"/>
        <w:rPr>
          <w:rFonts w:ascii="仿宋_GB2312" w:eastAsia="仿宋_GB2312" w:hAnsi="仿宋_GB2312" w:cs="仿宋_GB2312" w:hint="eastAsia"/>
          <w:color w:val="auto"/>
          <w:sz w:val="32"/>
        </w:rPr>
      </w:pPr>
      <w:r>
        <w:rPr>
          <w:rFonts w:ascii="仿宋_GB2312" w:eastAsia="仿宋_GB2312" w:hAnsi="仿宋_GB2312" w:cs="仿宋_GB2312" w:hint="eastAsia"/>
          <w:color w:val="auto"/>
          <w:sz w:val="32"/>
        </w:rPr>
        <w:t>在自然年度内，以自然月为单位，对医药企业在深圳交易平台交易药品的供应、配送服务指标进行评分、评级；以季度为单位，依据季度内月度评分结果，开展季度考核及考核结果运用。</w:t>
      </w:r>
    </w:p>
    <w:p w14:paraId="309BB7A4" w14:textId="77777777" w:rsidR="003B478D" w:rsidRDefault="00000000">
      <w:pPr>
        <w:spacing w:before="0" w:after="0" w:line="560" w:lineRule="exact"/>
        <w:ind w:firstLine="641"/>
        <w:rPr>
          <w:rFonts w:ascii="黑体" w:eastAsia="黑体" w:hAnsi="黑体" w:cs="黑体" w:hint="eastAsia"/>
          <w:color w:val="auto"/>
          <w:sz w:val="32"/>
        </w:rPr>
      </w:pPr>
      <w:r>
        <w:rPr>
          <w:rFonts w:ascii="黑体" w:eastAsia="黑体" w:hAnsi="黑体" w:cs="黑体" w:hint="eastAsia"/>
          <w:color w:val="auto"/>
          <w:sz w:val="32"/>
        </w:rPr>
        <w:t>三、评价方法</w:t>
      </w:r>
    </w:p>
    <w:p w14:paraId="60E0D0E3" w14:textId="77777777" w:rsidR="003B478D" w:rsidRDefault="00000000">
      <w:pPr>
        <w:spacing w:before="0" w:after="0" w:line="560" w:lineRule="exact"/>
        <w:ind w:firstLineChars="200" w:firstLine="640"/>
        <w:jc w:val="both"/>
        <w:rPr>
          <w:rFonts w:ascii="楷体_GB2312" w:eastAsia="楷体_GB2312" w:hAnsi="Courier New" w:cs="Courier New"/>
          <w:snapToGrid w:val="0"/>
          <w:color w:val="auto"/>
          <w:kern w:val="0"/>
          <w:sz w:val="32"/>
          <w:szCs w:val="32"/>
        </w:rPr>
      </w:pPr>
      <w:r>
        <w:rPr>
          <w:rFonts w:ascii="楷体_GB2312" w:eastAsia="楷体_GB2312" w:hAnsi="Courier New" w:cs="Courier New" w:hint="eastAsia"/>
          <w:snapToGrid w:val="0"/>
          <w:color w:val="auto"/>
          <w:kern w:val="0"/>
          <w:sz w:val="32"/>
          <w:szCs w:val="32"/>
        </w:rPr>
        <w:lastRenderedPageBreak/>
        <w:t>（一）月度评分、评级</w:t>
      </w:r>
    </w:p>
    <w:p w14:paraId="2BBA8B27" w14:textId="77777777" w:rsidR="003B478D" w:rsidRDefault="00000000">
      <w:pPr>
        <w:spacing w:before="0" w:after="0" w:line="560" w:lineRule="exact"/>
        <w:ind w:firstLineChars="200" w:firstLine="643"/>
        <w:jc w:val="both"/>
        <w:rPr>
          <w:rFonts w:ascii="仿宋_GB2312" w:eastAsia="仿宋_GB2312" w:hAnsi="Courier New" w:cs="Courier New"/>
          <w:b/>
          <w:bCs/>
          <w:snapToGrid w:val="0"/>
          <w:color w:val="auto"/>
          <w:kern w:val="0"/>
          <w:sz w:val="32"/>
          <w:szCs w:val="32"/>
        </w:rPr>
      </w:pPr>
      <w:r>
        <w:rPr>
          <w:rFonts w:ascii="仿宋_GB2312" w:eastAsia="仿宋_GB2312" w:hAnsi="Courier New" w:cs="Courier New"/>
          <w:b/>
          <w:bCs/>
          <w:snapToGrid w:val="0"/>
          <w:color w:val="auto"/>
          <w:kern w:val="0"/>
          <w:sz w:val="32"/>
          <w:szCs w:val="32"/>
        </w:rPr>
        <w:t>1.</w:t>
      </w:r>
      <w:r>
        <w:rPr>
          <w:rFonts w:ascii="仿宋_GB2312" w:eastAsia="仿宋_GB2312" w:hAnsi="Courier New" w:cs="Courier New" w:hint="eastAsia"/>
          <w:b/>
          <w:bCs/>
          <w:snapToGrid w:val="0"/>
          <w:color w:val="auto"/>
          <w:kern w:val="0"/>
          <w:sz w:val="32"/>
          <w:szCs w:val="32"/>
        </w:rPr>
        <w:t>评分指标及标准</w:t>
      </w:r>
    </w:p>
    <w:p w14:paraId="2E792638" w14:textId="77777777" w:rsidR="003B478D" w:rsidRDefault="00000000">
      <w:pPr>
        <w:spacing w:before="0" w:after="0" w:line="560" w:lineRule="exact"/>
        <w:ind w:firstLineChars="200" w:firstLine="640"/>
        <w:jc w:val="both"/>
        <w:rPr>
          <w:rFonts w:ascii="仿宋_GB2312" w:eastAsia="仿宋_GB2312" w:hAnsi="仿宋_GB2312" w:cs="仿宋_GB2312" w:hint="eastAsia"/>
          <w:snapToGrid w:val="0"/>
          <w:color w:val="auto"/>
          <w:kern w:val="0"/>
          <w:sz w:val="32"/>
          <w:szCs w:val="32"/>
        </w:rPr>
      </w:pPr>
      <w:r>
        <w:rPr>
          <w:rFonts w:ascii="仿宋_GB2312" w:eastAsia="仿宋_GB2312" w:hAnsi="仿宋_GB2312" w:cs="仿宋_GB2312" w:hint="eastAsia"/>
          <w:color w:val="auto"/>
          <w:sz w:val="32"/>
        </w:rPr>
        <w:t>根据医药企业在深圳交易平台挂网交易药品的及时响应能力、供应配送能力、服务能力等三方面，分别对生产企业设置四个评价指标，对配送企业设置七个评价指标，满分均为100分。</w:t>
      </w:r>
    </w:p>
    <w:p w14:paraId="78BBFE05" w14:textId="77777777" w:rsidR="003B478D" w:rsidRDefault="00000000">
      <w:pPr>
        <w:spacing w:before="0" w:after="0" w:line="560" w:lineRule="exact"/>
        <w:ind w:firstLineChars="200" w:firstLine="640"/>
        <w:jc w:val="both"/>
        <w:rPr>
          <w:rFonts w:ascii="仿宋_GB2312" w:eastAsia="仿宋_GB2312" w:hAnsi="仿宋_GB2312" w:cs="仿宋_GB2312" w:hint="eastAsia"/>
          <w:color w:val="auto"/>
          <w:sz w:val="32"/>
        </w:rPr>
      </w:pPr>
      <w:r>
        <w:rPr>
          <w:rFonts w:ascii="仿宋_GB2312" w:eastAsia="仿宋_GB2312" w:hAnsi="仿宋_GB2312" w:cs="仿宋_GB2312" w:hint="eastAsia"/>
          <w:color w:val="auto"/>
          <w:sz w:val="32"/>
        </w:rPr>
        <w:t>具体评价指标及评分标准见附表。</w:t>
      </w:r>
    </w:p>
    <w:p w14:paraId="5F0CF130" w14:textId="77777777" w:rsidR="003B478D" w:rsidRDefault="00000000">
      <w:pPr>
        <w:spacing w:before="0" w:after="0" w:line="560" w:lineRule="exact"/>
        <w:ind w:firstLineChars="200" w:firstLine="643"/>
        <w:jc w:val="both"/>
        <w:rPr>
          <w:rFonts w:ascii="仿宋_GB2312" w:eastAsia="仿宋_GB2312" w:hAnsi="Courier New" w:cs="Courier New"/>
          <w:b/>
          <w:bCs/>
          <w:snapToGrid w:val="0"/>
          <w:color w:val="auto"/>
          <w:kern w:val="0"/>
          <w:sz w:val="32"/>
          <w:szCs w:val="32"/>
        </w:rPr>
      </w:pPr>
      <w:r>
        <w:rPr>
          <w:rFonts w:ascii="仿宋_GB2312" w:eastAsia="仿宋_GB2312" w:hAnsi="Courier New" w:cs="Courier New" w:hint="eastAsia"/>
          <w:b/>
          <w:bCs/>
          <w:snapToGrid w:val="0"/>
          <w:color w:val="auto"/>
          <w:kern w:val="0"/>
          <w:sz w:val="32"/>
          <w:szCs w:val="32"/>
        </w:rPr>
        <w:t>2.分级标准</w:t>
      </w:r>
    </w:p>
    <w:p w14:paraId="0E8DA385" w14:textId="77777777" w:rsidR="003B478D" w:rsidRDefault="00000000">
      <w:pPr>
        <w:spacing w:before="0" w:after="0" w:line="560" w:lineRule="exact"/>
        <w:ind w:firstLineChars="200" w:firstLine="640"/>
        <w:jc w:val="both"/>
        <w:rPr>
          <w:rFonts w:ascii="仿宋_GB2312" w:eastAsia="仿宋_GB2312" w:hAnsi="仿宋_GB2312" w:cs="仿宋_GB2312" w:hint="eastAsia"/>
          <w:color w:val="auto"/>
          <w:sz w:val="32"/>
        </w:rPr>
      </w:pPr>
      <w:r>
        <w:rPr>
          <w:rFonts w:ascii="仿宋_GB2312" w:eastAsia="仿宋_GB2312" w:hAnsi="仿宋_GB2312" w:cs="仿宋_GB2312" w:hint="eastAsia"/>
          <w:color w:val="auto"/>
          <w:sz w:val="32"/>
        </w:rPr>
        <w:t>（1）A级：月度评分≥85分；</w:t>
      </w:r>
    </w:p>
    <w:p w14:paraId="6AC6DA10" w14:textId="77777777" w:rsidR="003B478D" w:rsidRDefault="00000000">
      <w:pPr>
        <w:spacing w:before="0" w:after="0" w:line="560" w:lineRule="exact"/>
        <w:ind w:firstLineChars="200" w:firstLine="640"/>
        <w:jc w:val="both"/>
        <w:rPr>
          <w:rFonts w:ascii="仿宋_GB2312" w:eastAsia="仿宋_GB2312" w:hAnsi="仿宋_GB2312" w:cs="仿宋_GB2312" w:hint="eastAsia"/>
          <w:color w:val="auto"/>
          <w:sz w:val="32"/>
        </w:rPr>
      </w:pPr>
      <w:r>
        <w:rPr>
          <w:rFonts w:ascii="仿宋_GB2312" w:eastAsia="仿宋_GB2312" w:hAnsi="仿宋_GB2312" w:cs="仿宋_GB2312" w:hint="eastAsia"/>
          <w:color w:val="auto"/>
          <w:sz w:val="32"/>
        </w:rPr>
        <w:t>（2）B级：70分≤月度评分＜85分；</w:t>
      </w:r>
    </w:p>
    <w:p w14:paraId="69A89338" w14:textId="77777777" w:rsidR="003B478D" w:rsidRDefault="00000000">
      <w:pPr>
        <w:spacing w:before="0" w:after="0" w:line="560" w:lineRule="exact"/>
        <w:ind w:firstLineChars="200" w:firstLine="640"/>
        <w:jc w:val="both"/>
        <w:rPr>
          <w:rFonts w:ascii="仿宋_GB2312" w:eastAsia="仿宋_GB2312" w:hAnsi="仿宋_GB2312" w:cs="仿宋_GB2312" w:hint="eastAsia"/>
          <w:color w:val="auto"/>
          <w:sz w:val="32"/>
        </w:rPr>
      </w:pPr>
      <w:r>
        <w:rPr>
          <w:rFonts w:ascii="仿宋_GB2312" w:eastAsia="仿宋_GB2312" w:hAnsi="仿宋_GB2312" w:cs="仿宋_GB2312" w:hint="eastAsia"/>
          <w:color w:val="auto"/>
          <w:sz w:val="32"/>
        </w:rPr>
        <w:t>（3）C级：月度评分＜70分。</w:t>
      </w:r>
    </w:p>
    <w:p w14:paraId="0324AB7B" w14:textId="77777777" w:rsidR="003B478D" w:rsidRDefault="00000000">
      <w:pPr>
        <w:pStyle w:val="a7"/>
        <w:adjustRightInd w:val="0"/>
        <w:snapToGrid w:val="0"/>
        <w:ind w:firstLine="640"/>
        <w:jc w:val="both"/>
        <w:rPr>
          <w:rFonts w:ascii="楷体_GB2312" w:eastAsia="楷体_GB2312"/>
          <w:snapToGrid w:val="0"/>
          <w:kern w:val="0"/>
          <w:szCs w:val="32"/>
        </w:rPr>
      </w:pPr>
      <w:r>
        <w:rPr>
          <w:rFonts w:ascii="楷体_GB2312" w:eastAsia="楷体_GB2312" w:hint="eastAsia"/>
          <w:snapToGrid w:val="0"/>
          <w:kern w:val="0"/>
          <w:szCs w:val="32"/>
        </w:rPr>
        <w:t>（二）季度考核</w:t>
      </w:r>
    </w:p>
    <w:p w14:paraId="30D342E2" w14:textId="77777777" w:rsidR="003B478D" w:rsidRDefault="00000000">
      <w:pPr>
        <w:spacing w:before="0" w:after="0" w:line="560" w:lineRule="exact"/>
        <w:ind w:firstLineChars="200" w:firstLine="640"/>
        <w:jc w:val="both"/>
        <w:rPr>
          <w:rFonts w:ascii="仿宋_GB2312" w:eastAsia="仿宋_GB2312" w:hAnsi="仿宋_GB2312" w:cs="仿宋_GB2312" w:hint="eastAsia"/>
          <w:color w:val="auto"/>
          <w:sz w:val="32"/>
        </w:rPr>
      </w:pPr>
      <w:r>
        <w:rPr>
          <w:rFonts w:ascii="仿宋_GB2312" w:eastAsia="仿宋_GB2312" w:hAnsi="仿宋_GB2312" w:cs="仿宋_GB2312" w:hint="eastAsia"/>
          <w:color w:val="auto"/>
          <w:sz w:val="32"/>
        </w:rPr>
        <w:t>将医药企业季度内月度评分的平均值作为考核分，进行季度考核。季度考核分≥70分的，考核结果为“合格”；季度考核分＜70分的，考核结果为“不合格”。</w:t>
      </w:r>
    </w:p>
    <w:p w14:paraId="33B9B098" w14:textId="77777777" w:rsidR="003B478D" w:rsidRDefault="00000000">
      <w:pPr>
        <w:spacing w:before="0" w:after="0" w:line="560" w:lineRule="exact"/>
        <w:ind w:firstLineChars="200" w:firstLine="640"/>
        <w:jc w:val="both"/>
        <w:rPr>
          <w:rFonts w:ascii="楷体_GB2312" w:eastAsia="楷体_GB2312" w:hAnsi="Courier New" w:cs="Courier New"/>
          <w:snapToGrid w:val="0"/>
          <w:color w:val="auto"/>
          <w:kern w:val="0"/>
          <w:sz w:val="32"/>
          <w:szCs w:val="32"/>
        </w:rPr>
      </w:pPr>
      <w:r>
        <w:rPr>
          <w:rFonts w:ascii="楷体_GB2312" w:eastAsia="楷体_GB2312" w:hAnsi="Courier New" w:cs="Courier New" w:hint="eastAsia"/>
          <w:snapToGrid w:val="0"/>
          <w:color w:val="auto"/>
          <w:kern w:val="0"/>
          <w:sz w:val="32"/>
          <w:szCs w:val="32"/>
        </w:rPr>
        <w:t>（三）评价说明</w:t>
      </w:r>
    </w:p>
    <w:p w14:paraId="75B8958D" w14:textId="77777777" w:rsidR="003B478D" w:rsidRDefault="00000000">
      <w:pPr>
        <w:spacing w:before="0" w:after="0" w:line="560" w:lineRule="exact"/>
        <w:ind w:firstLineChars="200" w:firstLine="640"/>
        <w:jc w:val="both"/>
        <w:rPr>
          <w:rFonts w:ascii="仿宋_GB2312" w:eastAsia="仿宋_GB2312" w:hAnsi="仿宋_GB2312" w:cs="仿宋_GB2312" w:hint="eastAsia"/>
          <w:color w:val="auto"/>
          <w:sz w:val="32"/>
        </w:rPr>
      </w:pPr>
      <w:r>
        <w:rPr>
          <w:rFonts w:ascii="仿宋_GB2312" w:eastAsia="仿宋_GB2312" w:hAnsi="仿宋_GB2312" w:cs="仿宋_GB2312" w:hint="eastAsia"/>
          <w:color w:val="auto"/>
          <w:sz w:val="32"/>
        </w:rPr>
        <w:t>1.对同时具有生产企业和配送企业交易行为的企业，根据其不同的交易行为分别适用于生产企业和配送企业的评价指标、评分标准等。</w:t>
      </w:r>
    </w:p>
    <w:p w14:paraId="454E365D" w14:textId="77777777" w:rsidR="003B478D" w:rsidRDefault="00000000">
      <w:pPr>
        <w:spacing w:before="0" w:after="0" w:line="560" w:lineRule="exact"/>
        <w:ind w:firstLineChars="200" w:firstLine="640"/>
        <w:jc w:val="both"/>
        <w:rPr>
          <w:rFonts w:ascii="仿宋_GB2312" w:eastAsia="仿宋_GB2312" w:hAnsi="仿宋_GB2312" w:cs="仿宋_GB2312" w:hint="eastAsia"/>
          <w:color w:val="auto"/>
          <w:sz w:val="32"/>
        </w:rPr>
      </w:pPr>
      <w:r>
        <w:rPr>
          <w:rFonts w:ascii="仿宋_GB2312" w:eastAsia="仿宋_GB2312" w:hAnsi="仿宋_GB2312" w:cs="仿宋_GB2312" w:hint="eastAsia"/>
          <w:color w:val="auto"/>
          <w:sz w:val="32"/>
        </w:rPr>
        <w:t>2.为应对自然灾害、重大疫情和重大突发事件等特殊情况，临时纳入应急保障的药品，可暂不纳入考核范围，具体药品目录根据国家、广东省和深圳市相关政策确定。</w:t>
      </w:r>
    </w:p>
    <w:p w14:paraId="6488563D" w14:textId="77777777" w:rsidR="003B478D" w:rsidRDefault="00000000">
      <w:pPr>
        <w:pStyle w:val="a7"/>
        <w:adjustRightInd w:val="0"/>
        <w:snapToGrid w:val="0"/>
        <w:ind w:firstLine="640"/>
        <w:jc w:val="both"/>
        <w:rPr>
          <w:rFonts w:ascii="黑体" w:eastAsia="黑体" w:hAnsi="黑体" w:cs="黑体" w:hint="eastAsia"/>
          <w:szCs w:val="22"/>
        </w:rPr>
      </w:pPr>
      <w:r>
        <w:rPr>
          <w:rFonts w:ascii="黑体" w:eastAsia="黑体" w:hAnsi="黑体" w:cs="黑体" w:hint="eastAsia"/>
          <w:szCs w:val="22"/>
        </w:rPr>
        <w:t>四、评价程序</w:t>
      </w:r>
    </w:p>
    <w:p w14:paraId="5D6154CD" w14:textId="77777777" w:rsidR="003B478D" w:rsidRDefault="00000000">
      <w:pPr>
        <w:spacing w:before="0" w:after="0" w:line="560" w:lineRule="exact"/>
        <w:ind w:firstLineChars="200" w:firstLine="640"/>
        <w:jc w:val="both"/>
        <w:rPr>
          <w:rFonts w:ascii="楷体_GB2312" w:eastAsia="楷体_GB2312" w:hAnsi="Courier New" w:cs="Courier New"/>
          <w:snapToGrid w:val="0"/>
          <w:color w:val="auto"/>
          <w:kern w:val="0"/>
          <w:sz w:val="32"/>
          <w:szCs w:val="32"/>
        </w:rPr>
      </w:pPr>
      <w:r>
        <w:rPr>
          <w:rFonts w:ascii="楷体_GB2312" w:eastAsia="楷体_GB2312" w:hAnsi="Courier New" w:cs="Courier New" w:hint="eastAsia"/>
          <w:snapToGrid w:val="0"/>
          <w:color w:val="auto"/>
          <w:kern w:val="0"/>
          <w:sz w:val="32"/>
          <w:szCs w:val="32"/>
        </w:rPr>
        <w:lastRenderedPageBreak/>
        <w:t>（一）信息归集</w:t>
      </w:r>
    </w:p>
    <w:p w14:paraId="79FF12DD" w14:textId="77777777" w:rsidR="003B478D" w:rsidRDefault="00000000">
      <w:pPr>
        <w:spacing w:before="0" w:after="0" w:line="560" w:lineRule="exact"/>
        <w:ind w:firstLineChars="200" w:firstLine="640"/>
        <w:jc w:val="both"/>
        <w:rPr>
          <w:rFonts w:ascii="仿宋_GB2312" w:eastAsia="仿宋_GB2312" w:hAnsi="仿宋_GB2312" w:cs="仿宋_GB2312" w:hint="eastAsia"/>
          <w:color w:val="auto"/>
          <w:sz w:val="32"/>
        </w:rPr>
      </w:pPr>
      <w:r>
        <w:rPr>
          <w:rFonts w:ascii="仿宋_GB2312" w:eastAsia="仿宋_GB2312" w:hAnsi="仿宋_GB2312" w:cs="仿宋_GB2312" w:hint="eastAsia"/>
          <w:color w:val="auto"/>
          <w:sz w:val="32"/>
        </w:rPr>
        <w:t>深圳交易平台负责按月度和季度归集、统计医药企业相关供应、配送评价指标数据，并形成评价结果。</w:t>
      </w:r>
    </w:p>
    <w:p w14:paraId="498392AF" w14:textId="77777777" w:rsidR="003B478D" w:rsidRDefault="00000000">
      <w:pPr>
        <w:spacing w:before="0" w:after="0" w:line="560" w:lineRule="exact"/>
        <w:ind w:firstLineChars="200" w:firstLine="640"/>
        <w:rPr>
          <w:rFonts w:ascii="楷体_GB2312" w:eastAsia="楷体_GB2312" w:hAnsi="Courier New" w:cs="Courier New"/>
          <w:snapToGrid w:val="0"/>
          <w:color w:val="auto"/>
          <w:kern w:val="0"/>
          <w:sz w:val="32"/>
          <w:szCs w:val="32"/>
        </w:rPr>
      </w:pPr>
      <w:r>
        <w:rPr>
          <w:rFonts w:ascii="楷体_GB2312" w:eastAsia="楷体_GB2312" w:hAnsi="Courier New" w:cs="Courier New" w:hint="eastAsia"/>
          <w:snapToGrid w:val="0"/>
          <w:color w:val="auto"/>
          <w:kern w:val="0"/>
          <w:sz w:val="32"/>
          <w:szCs w:val="32"/>
        </w:rPr>
        <w:t>（二）评价结果备案及公布</w:t>
      </w:r>
    </w:p>
    <w:p w14:paraId="579F1AB7" w14:textId="77777777" w:rsidR="003B478D" w:rsidRDefault="00000000">
      <w:pPr>
        <w:spacing w:before="0" w:after="0" w:line="560" w:lineRule="exact"/>
        <w:ind w:firstLineChars="200" w:firstLine="640"/>
        <w:jc w:val="both"/>
        <w:rPr>
          <w:rFonts w:ascii="仿宋_GB2312" w:eastAsia="仿宋_GB2312" w:hAnsi="仿宋_GB2312" w:cs="仿宋_GB2312" w:hint="eastAsia"/>
          <w:color w:val="auto"/>
          <w:sz w:val="32"/>
        </w:rPr>
      </w:pPr>
      <w:r>
        <w:rPr>
          <w:rFonts w:ascii="仿宋_GB2312" w:eastAsia="仿宋_GB2312" w:hAnsi="仿宋_GB2312" w:cs="仿宋_GB2312" w:hint="eastAsia"/>
          <w:color w:val="auto"/>
          <w:sz w:val="32"/>
        </w:rPr>
        <w:t>深圳交易平台将评价结果上报市医疗保障部门备案后，公布评价结果。每月公布上一月度评分及评级结果；每季度第二个月公布上一季度的考核结果。</w:t>
      </w:r>
    </w:p>
    <w:p w14:paraId="0DD0C1D7" w14:textId="77777777" w:rsidR="003B478D" w:rsidRDefault="00000000">
      <w:pPr>
        <w:spacing w:before="0" w:after="0" w:line="560" w:lineRule="exact"/>
        <w:ind w:firstLineChars="200" w:firstLine="640"/>
        <w:jc w:val="both"/>
        <w:rPr>
          <w:rFonts w:ascii="楷体_GB2312" w:eastAsia="楷体_GB2312" w:hAnsi="Courier New" w:cs="Courier New"/>
          <w:snapToGrid w:val="0"/>
          <w:color w:val="auto"/>
          <w:kern w:val="0"/>
          <w:sz w:val="32"/>
          <w:szCs w:val="32"/>
        </w:rPr>
      </w:pPr>
      <w:r>
        <w:rPr>
          <w:rFonts w:ascii="楷体_GB2312" w:eastAsia="楷体_GB2312" w:hAnsi="Courier New" w:cs="Courier New" w:hint="eastAsia"/>
          <w:snapToGrid w:val="0"/>
          <w:color w:val="auto"/>
          <w:kern w:val="0"/>
          <w:sz w:val="32"/>
          <w:szCs w:val="32"/>
        </w:rPr>
        <w:t>（三）异议处理</w:t>
      </w:r>
    </w:p>
    <w:p w14:paraId="1CA9030A" w14:textId="77777777" w:rsidR="003B478D" w:rsidRDefault="00000000">
      <w:pPr>
        <w:spacing w:before="0" w:after="0" w:line="560" w:lineRule="exact"/>
        <w:ind w:firstLineChars="200" w:firstLine="640"/>
        <w:jc w:val="both"/>
        <w:rPr>
          <w:rFonts w:ascii="仿宋_GB2312" w:eastAsia="仿宋_GB2312" w:hAnsi="仿宋_GB2312" w:cs="仿宋_GB2312" w:hint="eastAsia"/>
          <w:color w:val="auto"/>
          <w:sz w:val="32"/>
        </w:rPr>
      </w:pPr>
      <w:r>
        <w:rPr>
          <w:rFonts w:ascii="仿宋_GB2312" w:eastAsia="仿宋_GB2312" w:hAnsi="仿宋_GB2312" w:cs="仿宋_GB2312" w:hint="eastAsia"/>
          <w:color w:val="auto"/>
          <w:sz w:val="32"/>
        </w:rPr>
        <w:t>医药企业对公布的评价结果有异议的，可在通知发布后5个工作日内向深圳交易平台书面提出异议申请，包括申请的事项、理由及依据等，并附相关佐证材料。深圳交易平台核查后，如确因客观原因造成的数据错误，将报备市医疗保障部门后，于下一期的评价结果公布时予以更正。</w:t>
      </w:r>
    </w:p>
    <w:p w14:paraId="1AE65760" w14:textId="77777777" w:rsidR="003B478D" w:rsidRDefault="00000000">
      <w:pPr>
        <w:spacing w:before="0" w:after="0" w:line="560" w:lineRule="exact"/>
        <w:ind w:firstLineChars="200" w:firstLine="640"/>
        <w:rPr>
          <w:rFonts w:ascii="仿宋_GB2312" w:eastAsia="仿宋_GB2312" w:hAnsi="宋体" w:hint="eastAsia"/>
          <w:color w:val="auto"/>
          <w:sz w:val="32"/>
          <w:szCs w:val="32"/>
        </w:rPr>
      </w:pPr>
      <w:r>
        <w:rPr>
          <w:rFonts w:ascii="黑体" w:eastAsia="黑体" w:hAnsi="黑体" w:cs="黑体" w:hint="eastAsia"/>
          <w:color w:val="auto"/>
          <w:sz w:val="32"/>
        </w:rPr>
        <w:t>五、评价结果运用与修复</w:t>
      </w:r>
    </w:p>
    <w:p w14:paraId="11B2AEF5" w14:textId="77777777" w:rsidR="003B478D" w:rsidRDefault="00000000">
      <w:pPr>
        <w:spacing w:before="0" w:after="0" w:line="560" w:lineRule="exact"/>
        <w:ind w:firstLineChars="200" w:firstLine="640"/>
        <w:jc w:val="both"/>
        <w:rPr>
          <w:rFonts w:ascii="楷体" w:eastAsia="楷体" w:hAnsi="楷体" w:cs="仿宋" w:hint="eastAsia"/>
          <w:color w:val="auto"/>
          <w:sz w:val="32"/>
        </w:rPr>
      </w:pPr>
      <w:r>
        <w:rPr>
          <w:rFonts w:ascii="楷体" w:eastAsia="楷体" w:hAnsi="楷体" w:cs="仿宋" w:hint="eastAsia"/>
          <w:color w:val="auto"/>
          <w:sz w:val="32"/>
        </w:rPr>
        <w:t>（一）季度考核结果运用</w:t>
      </w:r>
    </w:p>
    <w:p w14:paraId="0EEE9F82" w14:textId="77777777" w:rsidR="003B478D" w:rsidRDefault="00000000">
      <w:pPr>
        <w:spacing w:before="0" w:after="0" w:line="560" w:lineRule="exact"/>
        <w:ind w:firstLineChars="200" w:firstLine="640"/>
        <w:jc w:val="both"/>
        <w:rPr>
          <w:rFonts w:ascii="仿宋_GB2312" w:eastAsia="仿宋_GB2312" w:hAnsi="仿宋_GB2312" w:cs="仿宋_GB2312" w:hint="eastAsia"/>
          <w:color w:val="auto"/>
          <w:sz w:val="32"/>
        </w:rPr>
      </w:pPr>
      <w:r>
        <w:rPr>
          <w:rFonts w:ascii="仿宋_GB2312" w:eastAsia="仿宋_GB2312" w:hAnsi="仿宋_GB2312" w:cs="仿宋_GB2312" w:hint="eastAsia"/>
          <w:color w:val="auto"/>
          <w:sz w:val="32"/>
        </w:rPr>
        <w:t>根据季度考核结果，自公布之日起，通过深圳交易平台对相关医药企业采取不同的处置措施。对季度考核为“合格”的，不予处置；对季度考核为“不合格”的，采取以下分级处置措施。</w:t>
      </w:r>
    </w:p>
    <w:p w14:paraId="736A0209" w14:textId="77777777" w:rsidR="003B478D" w:rsidRDefault="00000000">
      <w:pPr>
        <w:spacing w:before="0" w:after="0" w:line="560" w:lineRule="exact"/>
        <w:ind w:firstLineChars="200" w:firstLine="643"/>
        <w:jc w:val="both"/>
        <w:rPr>
          <w:rFonts w:ascii="仿宋_GB2312" w:eastAsia="仿宋_GB2312" w:hAnsi="仿宋_GB2312" w:cs="仿宋_GB2312" w:hint="eastAsia"/>
          <w:b/>
          <w:bCs/>
          <w:color w:val="auto"/>
          <w:sz w:val="32"/>
        </w:rPr>
      </w:pPr>
      <w:r>
        <w:rPr>
          <w:rFonts w:ascii="仿宋_GB2312" w:eastAsia="仿宋_GB2312" w:hAnsi="仿宋_GB2312" w:cs="仿宋_GB2312" w:hint="eastAsia"/>
          <w:b/>
          <w:bCs/>
          <w:color w:val="auto"/>
          <w:sz w:val="32"/>
        </w:rPr>
        <w:t>1.年度内首次季度考核“不合格”</w:t>
      </w:r>
    </w:p>
    <w:p w14:paraId="44DCFBDF" w14:textId="77777777" w:rsidR="003B478D" w:rsidRDefault="00000000">
      <w:pPr>
        <w:spacing w:before="0" w:after="0" w:line="560" w:lineRule="exact"/>
        <w:ind w:firstLineChars="200" w:firstLine="640"/>
        <w:jc w:val="both"/>
        <w:rPr>
          <w:rFonts w:ascii="仿宋_GB2312" w:eastAsia="仿宋_GB2312" w:hAnsi="仿宋_GB2312" w:cs="仿宋_GB2312" w:hint="eastAsia"/>
          <w:color w:val="auto"/>
          <w:sz w:val="32"/>
        </w:rPr>
      </w:pPr>
      <w:r>
        <w:rPr>
          <w:rFonts w:ascii="仿宋_GB2312" w:eastAsia="仿宋_GB2312" w:hAnsi="仿宋_GB2312" w:cs="仿宋_GB2312" w:hint="eastAsia"/>
          <w:color w:val="auto"/>
          <w:sz w:val="32"/>
        </w:rPr>
        <w:t>通过深圳交易平台系统内公告发布季度考核“不合格”企业名单，提醒相关企业及时整改。</w:t>
      </w:r>
    </w:p>
    <w:p w14:paraId="6CB7635D" w14:textId="77777777" w:rsidR="003B478D" w:rsidRDefault="00000000">
      <w:pPr>
        <w:spacing w:before="0" w:after="0" w:line="560" w:lineRule="exact"/>
        <w:ind w:firstLineChars="200" w:firstLine="643"/>
        <w:jc w:val="both"/>
        <w:rPr>
          <w:rFonts w:ascii="仿宋_GB2312" w:eastAsia="仿宋_GB2312" w:hAnsi="仿宋_GB2312" w:cs="仿宋_GB2312" w:hint="eastAsia"/>
          <w:b/>
          <w:bCs/>
          <w:color w:val="auto"/>
          <w:sz w:val="32"/>
        </w:rPr>
      </w:pPr>
      <w:r>
        <w:rPr>
          <w:rFonts w:ascii="仿宋_GB2312" w:eastAsia="仿宋_GB2312" w:hAnsi="仿宋_GB2312" w:cs="仿宋_GB2312" w:hint="eastAsia"/>
          <w:b/>
          <w:bCs/>
          <w:color w:val="auto"/>
          <w:sz w:val="32"/>
        </w:rPr>
        <w:t>2.年度内累计2次季度考核“不合格”</w:t>
      </w:r>
    </w:p>
    <w:p w14:paraId="526BE051" w14:textId="77777777" w:rsidR="003B478D" w:rsidRDefault="00000000">
      <w:pPr>
        <w:spacing w:before="0" w:after="0" w:line="560" w:lineRule="exact"/>
        <w:ind w:firstLineChars="200" w:firstLine="640"/>
        <w:jc w:val="both"/>
        <w:rPr>
          <w:rFonts w:ascii="仿宋_GB2312" w:eastAsia="仿宋_GB2312" w:hAnsi="仿宋_GB2312" w:cs="仿宋_GB2312" w:hint="eastAsia"/>
          <w:color w:val="auto"/>
          <w:sz w:val="32"/>
        </w:rPr>
      </w:pPr>
      <w:proofErr w:type="gramStart"/>
      <w:r>
        <w:rPr>
          <w:rFonts w:ascii="仿宋_GB2312" w:eastAsia="仿宋_GB2312" w:hAnsi="仿宋_GB2312" w:cs="仿宋_GB2312" w:hint="eastAsia"/>
          <w:color w:val="auto"/>
          <w:sz w:val="32"/>
        </w:rPr>
        <w:lastRenderedPageBreak/>
        <w:t>除系统</w:t>
      </w:r>
      <w:proofErr w:type="gramEnd"/>
      <w:r>
        <w:rPr>
          <w:rFonts w:ascii="仿宋_GB2312" w:eastAsia="仿宋_GB2312" w:hAnsi="仿宋_GB2312" w:cs="仿宋_GB2312" w:hint="eastAsia"/>
          <w:color w:val="auto"/>
          <w:sz w:val="32"/>
        </w:rPr>
        <w:t>内公告外，在系统内的信息披露中对该企业设置黄色警示标识3个月，提醒各采购单位供应风险。</w:t>
      </w:r>
    </w:p>
    <w:p w14:paraId="0F89753F" w14:textId="77777777" w:rsidR="003B478D" w:rsidRDefault="00000000">
      <w:pPr>
        <w:spacing w:before="0" w:after="0" w:line="560" w:lineRule="exact"/>
        <w:ind w:firstLineChars="200" w:firstLine="643"/>
        <w:jc w:val="both"/>
        <w:rPr>
          <w:rFonts w:ascii="仿宋_GB2312" w:eastAsia="仿宋_GB2312" w:hAnsi="仿宋_GB2312" w:cs="仿宋_GB2312" w:hint="eastAsia"/>
          <w:b/>
          <w:bCs/>
          <w:color w:val="auto"/>
          <w:sz w:val="32"/>
        </w:rPr>
      </w:pPr>
      <w:r>
        <w:rPr>
          <w:rFonts w:ascii="仿宋_GB2312" w:eastAsia="仿宋_GB2312" w:hAnsi="仿宋_GB2312" w:cs="仿宋_GB2312" w:hint="eastAsia"/>
          <w:b/>
          <w:bCs/>
          <w:color w:val="auto"/>
          <w:sz w:val="32"/>
        </w:rPr>
        <w:t>3.年度内累计3次季度考核“不合格”</w:t>
      </w:r>
    </w:p>
    <w:p w14:paraId="2763A1FE" w14:textId="77777777" w:rsidR="003B478D" w:rsidRDefault="00000000">
      <w:pPr>
        <w:spacing w:before="0" w:after="0" w:line="560" w:lineRule="exact"/>
        <w:ind w:firstLineChars="200" w:firstLine="640"/>
        <w:jc w:val="both"/>
        <w:rPr>
          <w:rFonts w:ascii="仿宋_GB2312" w:eastAsia="仿宋_GB2312" w:hAnsi="仿宋_GB2312" w:cs="仿宋_GB2312" w:hint="eastAsia"/>
          <w:color w:val="auto"/>
          <w:sz w:val="32"/>
        </w:rPr>
      </w:pPr>
      <w:proofErr w:type="gramStart"/>
      <w:r>
        <w:rPr>
          <w:rFonts w:ascii="仿宋_GB2312" w:eastAsia="仿宋_GB2312" w:hAnsi="仿宋_GB2312" w:cs="仿宋_GB2312" w:hint="eastAsia"/>
          <w:color w:val="auto"/>
          <w:sz w:val="32"/>
        </w:rPr>
        <w:t>除</w:t>
      </w:r>
      <w:bookmarkStart w:id="2" w:name="OLE_LINK3"/>
      <w:r>
        <w:rPr>
          <w:rFonts w:ascii="仿宋_GB2312" w:eastAsia="仿宋_GB2312" w:hAnsi="仿宋_GB2312" w:cs="仿宋_GB2312" w:hint="eastAsia"/>
          <w:color w:val="auto"/>
          <w:sz w:val="32"/>
        </w:rPr>
        <w:t>系统</w:t>
      </w:r>
      <w:proofErr w:type="gramEnd"/>
      <w:r>
        <w:rPr>
          <w:rFonts w:ascii="仿宋_GB2312" w:eastAsia="仿宋_GB2312" w:hAnsi="仿宋_GB2312" w:cs="仿宋_GB2312" w:hint="eastAsia"/>
          <w:color w:val="auto"/>
          <w:sz w:val="32"/>
        </w:rPr>
        <w:t>内公告</w:t>
      </w:r>
      <w:bookmarkEnd w:id="2"/>
      <w:r>
        <w:rPr>
          <w:rFonts w:ascii="仿宋_GB2312" w:eastAsia="仿宋_GB2312" w:hAnsi="仿宋_GB2312" w:cs="仿宋_GB2312" w:hint="eastAsia"/>
          <w:color w:val="auto"/>
          <w:sz w:val="32"/>
        </w:rPr>
        <w:t>外，在系统内的信息披露中对该企业设置橙色警示标识3个月，提醒各采购单位谨慎采购。同时，</w:t>
      </w:r>
      <w:bookmarkStart w:id="3" w:name="OLE_LINK1"/>
      <w:r>
        <w:rPr>
          <w:rFonts w:ascii="仿宋_GB2312" w:eastAsia="仿宋_GB2312" w:hAnsi="仿宋_GB2312" w:cs="仿宋_GB2312" w:hint="eastAsia"/>
          <w:color w:val="auto"/>
          <w:sz w:val="32"/>
        </w:rPr>
        <w:t>暂停生产企业新增药品挂网资格3个月（国家、省、市等相关政策要求必须挂网的药品除外，下同）</w:t>
      </w:r>
      <w:bookmarkEnd w:id="3"/>
      <w:r>
        <w:rPr>
          <w:rFonts w:ascii="仿宋_GB2312" w:eastAsia="仿宋_GB2312" w:hAnsi="仿宋_GB2312" w:cs="仿宋_GB2312" w:hint="eastAsia"/>
          <w:color w:val="auto"/>
          <w:sz w:val="32"/>
        </w:rPr>
        <w:t>，暂停配送企业新增药品配送关系资格3个月；并将相关情况报送市医疗保障部门，由市医疗保障部门视情况约谈企业负责人。</w:t>
      </w:r>
    </w:p>
    <w:p w14:paraId="344A5847" w14:textId="77777777" w:rsidR="003B478D" w:rsidRDefault="00000000">
      <w:pPr>
        <w:spacing w:before="0" w:after="0" w:line="560" w:lineRule="exact"/>
        <w:ind w:firstLineChars="200" w:firstLine="643"/>
        <w:jc w:val="both"/>
        <w:rPr>
          <w:rFonts w:ascii="仿宋_GB2312" w:eastAsia="仿宋_GB2312" w:hAnsi="仿宋_GB2312" w:cs="仿宋_GB2312" w:hint="eastAsia"/>
          <w:b/>
          <w:bCs/>
          <w:color w:val="auto"/>
          <w:sz w:val="32"/>
        </w:rPr>
      </w:pPr>
      <w:r>
        <w:rPr>
          <w:rFonts w:ascii="仿宋_GB2312" w:eastAsia="仿宋_GB2312" w:hAnsi="仿宋_GB2312" w:cs="仿宋_GB2312" w:hint="eastAsia"/>
          <w:b/>
          <w:bCs/>
          <w:color w:val="auto"/>
          <w:sz w:val="32"/>
        </w:rPr>
        <w:t>4.年度内累计4次季度考核“不合格”</w:t>
      </w:r>
    </w:p>
    <w:p w14:paraId="23296ED1" w14:textId="77777777" w:rsidR="003B478D" w:rsidRDefault="00000000">
      <w:pPr>
        <w:spacing w:before="0" w:after="0" w:line="560" w:lineRule="exact"/>
        <w:ind w:firstLineChars="200" w:firstLine="640"/>
        <w:jc w:val="both"/>
        <w:rPr>
          <w:rFonts w:ascii="仿宋_GB2312" w:eastAsia="仿宋_GB2312" w:hAnsi="仿宋_GB2312" w:cs="仿宋_GB2312" w:hint="eastAsia"/>
          <w:color w:val="auto"/>
          <w:sz w:val="32"/>
        </w:rPr>
      </w:pPr>
      <w:proofErr w:type="gramStart"/>
      <w:r>
        <w:rPr>
          <w:rFonts w:ascii="仿宋_GB2312" w:eastAsia="仿宋_GB2312" w:hAnsi="仿宋_GB2312" w:cs="仿宋_GB2312" w:hint="eastAsia"/>
          <w:color w:val="auto"/>
          <w:sz w:val="32"/>
        </w:rPr>
        <w:t>除系统</w:t>
      </w:r>
      <w:proofErr w:type="gramEnd"/>
      <w:r>
        <w:rPr>
          <w:rFonts w:ascii="仿宋_GB2312" w:eastAsia="仿宋_GB2312" w:hAnsi="仿宋_GB2312" w:cs="仿宋_GB2312" w:hint="eastAsia"/>
          <w:color w:val="auto"/>
          <w:sz w:val="32"/>
        </w:rPr>
        <w:t>内公告外，在系统内的信息披露中对该企业设置红色警示标识6个月，提醒各采购单位谨慎采购。对生产企业暂停新增药品挂网资格6个月；</w:t>
      </w:r>
      <w:bookmarkStart w:id="4" w:name="OLE_LINK2"/>
      <w:r>
        <w:rPr>
          <w:rFonts w:ascii="仿宋_GB2312" w:eastAsia="仿宋_GB2312" w:hAnsi="仿宋_GB2312" w:cs="仿宋_GB2312" w:hint="eastAsia"/>
          <w:color w:val="auto"/>
          <w:sz w:val="32"/>
        </w:rPr>
        <w:t>对配送企业暂停药品配送资格6个月</w:t>
      </w:r>
      <w:bookmarkEnd w:id="4"/>
      <w:r>
        <w:rPr>
          <w:rFonts w:ascii="仿宋_GB2312" w:eastAsia="仿宋_GB2312" w:hAnsi="仿宋_GB2312" w:cs="仿宋_GB2312" w:hint="eastAsia"/>
          <w:color w:val="auto"/>
          <w:sz w:val="32"/>
        </w:rPr>
        <w:t>；并将相关情况报送市医疗保障部门，由市医疗保障部门视情况约谈企业负责人。</w:t>
      </w:r>
    </w:p>
    <w:p w14:paraId="078D054C" w14:textId="77777777" w:rsidR="003B478D" w:rsidRDefault="00000000">
      <w:pPr>
        <w:spacing w:before="0" w:after="0" w:line="560" w:lineRule="exact"/>
        <w:ind w:firstLine="640"/>
        <w:jc w:val="both"/>
        <w:rPr>
          <w:rFonts w:ascii="黑体" w:eastAsia="黑体" w:hAnsi="黑体" w:cs="黑体" w:hint="eastAsia"/>
          <w:color w:val="auto"/>
          <w:sz w:val="32"/>
        </w:rPr>
      </w:pPr>
      <w:r>
        <w:rPr>
          <w:rFonts w:ascii="楷体" w:eastAsia="楷体" w:hAnsi="楷体" w:cs="仿宋" w:hint="eastAsia"/>
          <w:color w:val="auto"/>
          <w:sz w:val="32"/>
        </w:rPr>
        <w:t>（二）评价结果修复机制</w:t>
      </w:r>
    </w:p>
    <w:p w14:paraId="4810DF05" w14:textId="77777777" w:rsidR="003B478D" w:rsidRDefault="00000000">
      <w:pPr>
        <w:spacing w:before="0" w:after="0" w:line="560" w:lineRule="exact"/>
        <w:ind w:firstLineChars="200" w:firstLine="643"/>
        <w:jc w:val="both"/>
        <w:rPr>
          <w:rFonts w:ascii="仿宋_GB2312" w:eastAsia="仿宋_GB2312" w:hAnsi="仿宋_GB2312" w:cs="仿宋_GB2312" w:hint="eastAsia"/>
          <w:b/>
          <w:bCs/>
          <w:color w:val="auto"/>
          <w:sz w:val="32"/>
        </w:rPr>
      </w:pPr>
      <w:r>
        <w:rPr>
          <w:rFonts w:ascii="仿宋_GB2312" w:eastAsia="仿宋_GB2312" w:hAnsi="仿宋_GB2312" w:cs="仿宋_GB2312" w:hint="eastAsia"/>
          <w:b/>
          <w:bCs/>
          <w:color w:val="auto"/>
          <w:sz w:val="32"/>
        </w:rPr>
        <w:t>1.自动修复</w:t>
      </w:r>
    </w:p>
    <w:p w14:paraId="4A489550" w14:textId="77777777" w:rsidR="003B478D" w:rsidRDefault="00000000">
      <w:pPr>
        <w:spacing w:before="0" w:after="0" w:line="560" w:lineRule="exact"/>
        <w:ind w:firstLineChars="200" w:firstLine="640"/>
        <w:jc w:val="both"/>
        <w:rPr>
          <w:rFonts w:ascii="仿宋_GB2312" w:eastAsia="仿宋_GB2312" w:hAnsi="仿宋_GB2312" w:cs="仿宋_GB2312" w:hint="eastAsia"/>
          <w:color w:val="auto"/>
          <w:sz w:val="32"/>
        </w:rPr>
      </w:pPr>
      <w:r>
        <w:rPr>
          <w:rFonts w:ascii="仿宋_GB2312" w:eastAsia="仿宋_GB2312" w:hAnsi="仿宋_GB2312" w:cs="仿宋_GB2312" w:hint="eastAsia"/>
          <w:color w:val="auto"/>
          <w:sz w:val="32"/>
        </w:rPr>
        <w:t>各项处置措施到期后自动失效，深圳交易平台保留历史处置信息。</w:t>
      </w:r>
    </w:p>
    <w:p w14:paraId="5D94F760" w14:textId="77777777" w:rsidR="003B478D" w:rsidRDefault="00000000">
      <w:pPr>
        <w:spacing w:before="0" w:after="0" w:line="560" w:lineRule="exact"/>
        <w:ind w:firstLineChars="200" w:firstLine="643"/>
        <w:jc w:val="both"/>
        <w:rPr>
          <w:rFonts w:ascii="仿宋_GB2312" w:eastAsia="仿宋_GB2312" w:hAnsi="仿宋_GB2312" w:cs="仿宋_GB2312" w:hint="eastAsia"/>
          <w:b/>
          <w:bCs/>
          <w:color w:val="auto"/>
          <w:sz w:val="32"/>
        </w:rPr>
      </w:pPr>
      <w:r>
        <w:rPr>
          <w:rFonts w:ascii="仿宋_GB2312" w:eastAsia="仿宋_GB2312" w:hAnsi="仿宋_GB2312" w:cs="仿宋_GB2312" w:hint="eastAsia"/>
          <w:b/>
          <w:bCs/>
          <w:color w:val="auto"/>
          <w:sz w:val="32"/>
        </w:rPr>
        <w:t>2.主动修复</w:t>
      </w:r>
    </w:p>
    <w:p w14:paraId="36E30B7F" w14:textId="77777777" w:rsidR="003B478D" w:rsidRDefault="00000000">
      <w:pPr>
        <w:spacing w:before="0" w:after="0" w:line="560" w:lineRule="exact"/>
        <w:ind w:firstLineChars="200" w:firstLine="640"/>
        <w:jc w:val="both"/>
        <w:rPr>
          <w:rFonts w:ascii="仿宋_GB2312" w:eastAsia="仿宋_GB2312" w:hAnsi="仿宋_GB2312" w:cs="仿宋_GB2312" w:hint="eastAsia"/>
          <w:color w:val="auto"/>
          <w:sz w:val="32"/>
        </w:rPr>
      </w:pPr>
      <w:r>
        <w:rPr>
          <w:rFonts w:ascii="仿宋_GB2312" w:eastAsia="仿宋_GB2312" w:hAnsi="仿宋_GB2312" w:cs="仿宋_GB2312" w:hint="eastAsia"/>
          <w:color w:val="auto"/>
          <w:sz w:val="32"/>
        </w:rPr>
        <w:t>对于年度累计4次季度考核不合格，被暂停新增（含新增药品挂网或配送资格，下同）的医药企业，自处置措施生效3个月</w:t>
      </w:r>
      <w:r>
        <w:rPr>
          <w:rFonts w:ascii="仿宋_GB2312" w:eastAsia="仿宋_GB2312" w:hAnsi="仿宋_GB2312" w:cs="仿宋_GB2312" w:hint="eastAsia"/>
          <w:color w:val="auto"/>
          <w:sz w:val="32"/>
        </w:rPr>
        <w:lastRenderedPageBreak/>
        <w:t>后，如下一次季度考核合格，可正式提交恢复新增资格申请书（格式自拟）并附相关佐证材料，经审核、公示等程序，并报市医疗保障部门备案后，恢复其新增资格。</w:t>
      </w:r>
    </w:p>
    <w:p w14:paraId="3F3CD703" w14:textId="77777777" w:rsidR="003B478D" w:rsidRDefault="00000000">
      <w:pPr>
        <w:spacing w:before="0" w:after="0" w:line="560" w:lineRule="exact"/>
        <w:ind w:firstLineChars="200" w:firstLine="640"/>
        <w:jc w:val="both"/>
        <w:rPr>
          <w:rFonts w:ascii="仿宋_GB2312" w:eastAsia="仿宋_GB2312" w:hAnsi="仿宋_GB2312" w:cs="仿宋_GB2312" w:hint="eastAsia"/>
          <w:color w:val="auto"/>
          <w:sz w:val="32"/>
        </w:rPr>
      </w:pPr>
      <w:r>
        <w:rPr>
          <w:rFonts w:ascii="仿宋_GB2312" w:eastAsia="仿宋_GB2312" w:hAnsi="仿宋_GB2312" w:cs="仿宋_GB2312" w:hint="eastAsia"/>
          <w:color w:val="auto"/>
          <w:sz w:val="32"/>
        </w:rPr>
        <w:t>经主动修复后，如当季度考核仍为不合格的，则恢复其原处置措施，且相应处置措施期限重新计算。</w:t>
      </w:r>
    </w:p>
    <w:p w14:paraId="1C1159B2" w14:textId="77777777" w:rsidR="003B478D" w:rsidRDefault="00000000">
      <w:pPr>
        <w:spacing w:before="0" w:after="0" w:line="560" w:lineRule="exact"/>
        <w:ind w:firstLine="645"/>
        <w:jc w:val="both"/>
        <w:rPr>
          <w:rFonts w:ascii="仿宋_GB2312" w:eastAsia="仿宋_GB2312" w:hAnsi="仿宋_GB2312" w:cs="仿宋_GB2312" w:hint="eastAsia"/>
          <w:color w:val="auto"/>
          <w:sz w:val="32"/>
        </w:rPr>
      </w:pPr>
      <w:r>
        <w:rPr>
          <w:rFonts w:ascii="仿宋_GB2312" w:eastAsia="仿宋_GB2312" w:hAnsi="仿宋_GB2312" w:cs="仿宋_GB2312" w:hint="eastAsia"/>
          <w:color w:val="auto"/>
          <w:sz w:val="32"/>
        </w:rPr>
        <w:t>本工作指引自2026年X月1日起执行，在执行过程中，国家、广东省和深圳市法律、法规和政策另有规定的，从其规定。深圳交易平台在市医疗保障部门监督指导下，负责企业分级评价管理的信息记录、定期统计和执行处置等具体操作事项。</w:t>
      </w:r>
    </w:p>
    <w:p w14:paraId="60AABFB4" w14:textId="77777777" w:rsidR="003B478D" w:rsidRDefault="003B478D">
      <w:pPr>
        <w:spacing w:before="0" w:after="0" w:line="560" w:lineRule="exact"/>
        <w:jc w:val="both"/>
        <w:rPr>
          <w:rFonts w:ascii="仿宋_GB2312" w:eastAsia="仿宋_GB2312" w:hAnsi="仿宋_GB2312" w:cs="仿宋_GB2312" w:hint="eastAsia"/>
          <w:color w:val="auto"/>
          <w:sz w:val="32"/>
        </w:rPr>
      </w:pPr>
    </w:p>
    <w:p w14:paraId="11894585" w14:textId="77777777" w:rsidR="003B478D" w:rsidRDefault="00000000">
      <w:pPr>
        <w:pStyle w:val="a7"/>
        <w:adjustRightInd w:val="0"/>
        <w:snapToGrid w:val="0"/>
        <w:ind w:firstLine="640"/>
        <w:jc w:val="both"/>
        <w:rPr>
          <w:rFonts w:ascii="仿宋_GB2312" w:eastAsia="仿宋_GB2312" w:hAnsi="仿宋_GB2312" w:cs="仿宋_GB2312" w:hint="eastAsia"/>
          <w:snapToGrid w:val="0"/>
          <w:kern w:val="0"/>
          <w:szCs w:val="32"/>
        </w:rPr>
      </w:pPr>
      <w:r>
        <w:rPr>
          <w:rFonts w:ascii="仿宋_GB2312" w:eastAsia="仿宋_GB2312" w:hAnsi="仿宋_GB2312" w:cs="仿宋_GB2312" w:hint="eastAsia"/>
          <w:snapToGrid w:val="0"/>
          <w:kern w:val="0"/>
          <w:szCs w:val="32"/>
        </w:rPr>
        <w:t>附表：1.生产企业综合评价指标及评分标准</w:t>
      </w:r>
    </w:p>
    <w:p w14:paraId="5A3CACB9" w14:textId="77777777" w:rsidR="003B478D" w:rsidRDefault="00000000">
      <w:pPr>
        <w:pStyle w:val="a7"/>
        <w:adjustRightInd w:val="0"/>
        <w:snapToGrid w:val="0"/>
        <w:ind w:firstLineChars="500" w:firstLine="1600"/>
        <w:jc w:val="both"/>
        <w:rPr>
          <w:rFonts w:ascii="仿宋_GB2312" w:eastAsia="仿宋_GB2312" w:hAnsi="仿宋_GB2312" w:cs="仿宋_GB2312" w:hint="eastAsia"/>
          <w:snapToGrid w:val="0"/>
          <w:kern w:val="0"/>
          <w:szCs w:val="32"/>
        </w:rPr>
      </w:pPr>
      <w:r>
        <w:rPr>
          <w:rFonts w:ascii="仿宋_GB2312" w:eastAsia="仿宋_GB2312" w:hAnsi="仿宋_GB2312" w:cs="仿宋_GB2312" w:hint="eastAsia"/>
          <w:snapToGrid w:val="0"/>
          <w:kern w:val="0"/>
          <w:szCs w:val="32"/>
        </w:rPr>
        <w:t>2.配送企业综合评价指标及评分标准</w:t>
      </w:r>
    </w:p>
    <w:p w14:paraId="64BB11E4" w14:textId="77777777" w:rsidR="003B478D" w:rsidRDefault="003B478D">
      <w:pPr>
        <w:pStyle w:val="a7"/>
        <w:adjustRightInd w:val="0"/>
        <w:snapToGrid w:val="0"/>
        <w:ind w:firstLineChars="500" w:firstLine="1600"/>
        <w:jc w:val="both"/>
        <w:rPr>
          <w:rFonts w:ascii="仿宋" w:eastAsia="仿宋" w:hAnsi="仿宋" w:hint="eastAsia"/>
          <w:snapToGrid w:val="0"/>
          <w:kern w:val="0"/>
          <w:szCs w:val="32"/>
        </w:rPr>
      </w:pPr>
    </w:p>
    <w:p w14:paraId="77AA4C1D" w14:textId="77777777" w:rsidR="003B478D" w:rsidRDefault="003B478D">
      <w:pPr>
        <w:pStyle w:val="a7"/>
        <w:adjustRightInd w:val="0"/>
        <w:snapToGrid w:val="0"/>
        <w:ind w:firstLineChars="500" w:firstLine="1600"/>
        <w:jc w:val="both"/>
        <w:rPr>
          <w:rFonts w:ascii="仿宋" w:eastAsia="仿宋" w:hAnsi="仿宋" w:hint="eastAsia"/>
          <w:snapToGrid w:val="0"/>
          <w:kern w:val="0"/>
          <w:szCs w:val="32"/>
        </w:rPr>
      </w:pPr>
    </w:p>
    <w:p w14:paraId="5B36F124" w14:textId="77777777" w:rsidR="003B478D" w:rsidRDefault="00000000">
      <w:pPr>
        <w:pStyle w:val="a7"/>
        <w:wordWrap w:val="0"/>
        <w:adjustRightInd w:val="0"/>
        <w:snapToGrid w:val="0"/>
        <w:ind w:firstLineChars="500" w:firstLine="1600"/>
        <w:jc w:val="right"/>
        <w:rPr>
          <w:rFonts w:ascii="仿宋_GB2312" w:eastAsia="仿宋_GB2312" w:hAnsi="仿宋_GB2312" w:cs="仿宋_GB2312" w:hint="eastAsia"/>
          <w:snapToGrid w:val="0"/>
          <w:kern w:val="0"/>
          <w:szCs w:val="32"/>
        </w:rPr>
      </w:pPr>
      <w:r>
        <w:rPr>
          <w:rFonts w:ascii="仿宋_GB2312" w:eastAsia="仿宋_GB2312" w:hAnsi="仿宋_GB2312" w:cs="仿宋_GB2312" w:hint="eastAsia"/>
          <w:snapToGrid w:val="0"/>
          <w:kern w:val="0"/>
          <w:szCs w:val="32"/>
        </w:rPr>
        <w:t xml:space="preserve">深圳市药品采购交易信息化平台    </w:t>
      </w:r>
    </w:p>
    <w:p w14:paraId="65CDCE9D" w14:textId="77777777" w:rsidR="003B478D" w:rsidRDefault="00000000">
      <w:pPr>
        <w:pStyle w:val="a7"/>
        <w:wordWrap w:val="0"/>
        <w:adjustRightInd w:val="0"/>
        <w:snapToGrid w:val="0"/>
        <w:ind w:firstLineChars="500" w:firstLine="1600"/>
        <w:jc w:val="right"/>
        <w:rPr>
          <w:rFonts w:ascii="仿宋" w:eastAsia="仿宋" w:hAnsi="仿宋" w:hint="eastAsia"/>
          <w:snapToGrid w:val="0"/>
          <w:kern w:val="0"/>
          <w:szCs w:val="32"/>
        </w:rPr>
        <w:sectPr w:rsidR="003B478D">
          <w:headerReference w:type="even" r:id="rId7"/>
          <w:headerReference w:type="default" r:id="rId8"/>
          <w:footerReference w:type="even" r:id="rId9"/>
          <w:footerReference w:type="default" r:id="rId10"/>
          <w:pgSz w:w="11905" w:h="16838"/>
          <w:pgMar w:top="2098" w:right="1474" w:bottom="1984" w:left="1587" w:header="720" w:footer="720" w:gutter="0"/>
          <w:pgNumType w:fmt="numberInDash"/>
          <w:cols w:space="720"/>
          <w:docGrid w:linePitch="299"/>
        </w:sectPr>
      </w:pPr>
      <w:r>
        <w:rPr>
          <w:rFonts w:ascii="仿宋_GB2312" w:eastAsia="仿宋_GB2312" w:hAnsi="仿宋_GB2312" w:cs="仿宋_GB2312" w:hint="eastAsia"/>
          <w:snapToGrid w:val="0"/>
          <w:kern w:val="0"/>
          <w:szCs w:val="32"/>
        </w:rPr>
        <w:t xml:space="preserve">2026年X月X日        </w:t>
      </w:r>
      <w:r>
        <w:rPr>
          <w:rFonts w:ascii="仿宋" w:eastAsia="仿宋" w:hAnsi="仿宋" w:hint="eastAsia"/>
          <w:snapToGrid w:val="0"/>
          <w:kern w:val="0"/>
          <w:szCs w:val="32"/>
        </w:rPr>
        <w:t xml:space="preserve">  </w:t>
      </w:r>
    </w:p>
    <w:p w14:paraId="237C4364" w14:textId="77777777" w:rsidR="003B478D" w:rsidRDefault="00000000">
      <w:pPr>
        <w:spacing w:before="0" w:after="0" w:line="560" w:lineRule="exact"/>
        <w:jc w:val="center"/>
        <w:rPr>
          <w:rFonts w:ascii="黑体" w:eastAsia="黑体" w:hAnsi="黑体" w:cs="仿宋" w:hint="eastAsia"/>
          <w:color w:val="auto"/>
          <w:sz w:val="28"/>
          <w:szCs w:val="28"/>
        </w:rPr>
      </w:pPr>
      <w:bookmarkStart w:id="5" w:name="OLE_LINK4"/>
      <w:r>
        <w:rPr>
          <w:rFonts w:ascii="黑体" w:eastAsia="黑体" w:hAnsi="黑体" w:cs="仿宋" w:hint="eastAsia"/>
          <w:color w:val="auto"/>
          <w:sz w:val="28"/>
          <w:szCs w:val="28"/>
        </w:rPr>
        <w:lastRenderedPageBreak/>
        <w:t>表1：生产企业综合评价指标及评分标准</w:t>
      </w:r>
    </w:p>
    <w:tbl>
      <w:tblPr>
        <w:tblpPr w:leftFromText="180" w:rightFromText="180" w:vertAnchor="page" w:horzAnchor="margin" w:tblpXSpec="center" w:tblpY="1891"/>
        <w:tblW w:w="15541" w:type="dxa"/>
        <w:tblLayout w:type="fixed"/>
        <w:tblLook w:val="04A0" w:firstRow="1" w:lastRow="0" w:firstColumn="1" w:lastColumn="0" w:noHBand="0" w:noVBand="1"/>
      </w:tblPr>
      <w:tblGrid>
        <w:gridCol w:w="1110"/>
        <w:gridCol w:w="1153"/>
        <w:gridCol w:w="8364"/>
        <w:gridCol w:w="4219"/>
        <w:gridCol w:w="695"/>
      </w:tblGrid>
      <w:tr w:rsidR="003B478D" w14:paraId="5C797DA8" w14:textId="77777777">
        <w:trPr>
          <w:trHeight w:val="157"/>
          <w:tblHeader/>
        </w:trPr>
        <w:tc>
          <w:tcPr>
            <w:tcW w:w="1110" w:type="dxa"/>
            <w:tcBorders>
              <w:top w:val="single" w:sz="4" w:space="0" w:color="auto"/>
              <w:left w:val="single" w:sz="4" w:space="0" w:color="auto"/>
              <w:bottom w:val="single" w:sz="4" w:space="0" w:color="auto"/>
              <w:right w:val="single" w:sz="4" w:space="0" w:color="auto"/>
            </w:tcBorders>
            <w:vAlign w:val="center"/>
          </w:tcPr>
          <w:p w14:paraId="71320B72"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评价要素</w:t>
            </w:r>
          </w:p>
        </w:tc>
        <w:tc>
          <w:tcPr>
            <w:tcW w:w="1153" w:type="dxa"/>
            <w:tcBorders>
              <w:top w:val="single" w:sz="4" w:space="0" w:color="auto"/>
              <w:left w:val="single" w:sz="4" w:space="0" w:color="auto"/>
              <w:bottom w:val="single" w:sz="4" w:space="0" w:color="auto"/>
              <w:right w:val="single" w:sz="4" w:space="0" w:color="auto"/>
            </w:tcBorders>
            <w:vAlign w:val="center"/>
          </w:tcPr>
          <w:p w14:paraId="27EE167E"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评价指标</w:t>
            </w:r>
          </w:p>
        </w:tc>
        <w:tc>
          <w:tcPr>
            <w:tcW w:w="8364" w:type="dxa"/>
            <w:tcBorders>
              <w:top w:val="single" w:sz="4" w:space="0" w:color="auto"/>
              <w:left w:val="single" w:sz="4" w:space="0" w:color="auto"/>
              <w:bottom w:val="single" w:sz="4" w:space="0" w:color="auto"/>
              <w:right w:val="single" w:sz="4" w:space="0" w:color="auto"/>
            </w:tcBorders>
            <w:vAlign w:val="center"/>
          </w:tcPr>
          <w:p w14:paraId="73E19FD6"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评价内容（计算方式）</w:t>
            </w:r>
          </w:p>
        </w:tc>
        <w:tc>
          <w:tcPr>
            <w:tcW w:w="4219" w:type="dxa"/>
            <w:tcBorders>
              <w:top w:val="single" w:sz="4" w:space="0" w:color="auto"/>
              <w:left w:val="nil"/>
              <w:bottom w:val="single" w:sz="4" w:space="0" w:color="auto"/>
              <w:right w:val="single" w:sz="4" w:space="0" w:color="auto"/>
            </w:tcBorders>
            <w:vAlign w:val="center"/>
          </w:tcPr>
          <w:p w14:paraId="31BDBA32"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评分</w:t>
            </w:r>
            <w:r>
              <w:rPr>
                <w:rFonts w:ascii="仿宋_GB2312" w:eastAsia="仿宋_GB2312" w:hAnsi="仿宋_GB2312" w:cs="仿宋_GB2312" w:hint="eastAsia"/>
                <w:color w:val="auto"/>
                <w:kern w:val="0"/>
                <w:sz w:val="21"/>
                <w:szCs w:val="21"/>
              </w:rPr>
              <w:t>标准</w:t>
            </w:r>
          </w:p>
        </w:tc>
        <w:tc>
          <w:tcPr>
            <w:tcW w:w="695" w:type="dxa"/>
            <w:tcBorders>
              <w:top w:val="single" w:sz="4" w:space="0" w:color="auto"/>
              <w:left w:val="nil"/>
              <w:bottom w:val="single" w:sz="4" w:space="0" w:color="auto"/>
              <w:right w:val="single" w:sz="4" w:space="0" w:color="auto"/>
            </w:tcBorders>
            <w:vAlign w:val="center"/>
          </w:tcPr>
          <w:p w14:paraId="569CE7E7"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分值</w:t>
            </w:r>
          </w:p>
        </w:tc>
      </w:tr>
      <w:tr w:rsidR="003B478D" w14:paraId="7F6DD1D9" w14:textId="77777777">
        <w:trPr>
          <w:trHeight w:val="238"/>
        </w:trPr>
        <w:tc>
          <w:tcPr>
            <w:tcW w:w="1110" w:type="dxa"/>
            <w:vMerge w:val="restart"/>
            <w:tcBorders>
              <w:top w:val="nil"/>
              <w:left w:val="single" w:sz="4" w:space="0" w:color="auto"/>
              <w:right w:val="single" w:sz="4" w:space="0" w:color="auto"/>
            </w:tcBorders>
            <w:vAlign w:val="center"/>
          </w:tcPr>
          <w:p w14:paraId="3BD66FB9"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及时响应能力</w:t>
            </w:r>
          </w:p>
          <w:p w14:paraId="2C88CFF2"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（60分）</w:t>
            </w:r>
          </w:p>
        </w:tc>
        <w:tc>
          <w:tcPr>
            <w:tcW w:w="1153" w:type="dxa"/>
            <w:vMerge w:val="restart"/>
            <w:tcBorders>
              <w:top w:val="nil"/>
              <w:left w:val="single" w:sz="4" w:space="0" w:color="auto"/>
              <w:right w:val="single" w:sz="4" w:space="0" w:color="auto"/>
            </w:tcBorders>
            <w:vAlign w:val="center"/>
          </w:tcPr>
          <w:p w14:paraId="179E322F"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配送关系建立率（25分）</w:t>
            </w:r>
          </w:p>
        </w:tc>
        <w:tc>
          <w:tcPr>
            <w:tcW w:w="8364" w:type="dxa"/>
            <w:vMerge w:val="restart"/>
            <w:tcBorders>
              <w:top w:val="nil"/>
              <w:left w:val="single" w:sz="4" w:space="0" w:color="auto"/>
              <w:right w:val="single" w:sz="4" w:space="0" w:color="auto"/>
            </w:tcBorders>
            <w:vAlign w:val="center"/>
          </w:tcPr>
          <w:p w14:paraId="2AF8028D"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反映药品挂网后，配送关系建立情况。</w:t>
            </w:r>
          </w:p>
          <w:p w14:paraId="0786AE06"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生产企业已建立配送关系的药品数量/生产企业挂网的药品总数×100%（生产企业选择药品配送关系并经配送企业确认后，视为已建立配送关系）。</w:t>
            </w:r>
          </w:p>
        </w:tc>
        <w:tc>
          <w:tcPr>
            <w:tcW w:w="4219" w:type="dxa"/>
            <w:tcBorders>
              <w:top w:val="nil"/>
              <w:left w:val="nil"/>
              <w:bottom w:val="single" w:sz="4" w:space="0" w:color="auto"/>
              <w:right w:val="single" w:sz="4" w:space="0" w:color="auto"/>
            </w:tcBorders>
            <w:vAlign w:val="center"/>
          </w:tcPr>
          <w:p w14:paraId="54CEC4A4"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配送关系建立率≤90%</w:t>
            </w:r>
          </w:p>
        </w:tc>
        <w:tc>
          <w:tcPr>
            <w:tcW w:w="695" w:type="dxa"/>
            <w:tcBorders>
              <w:top w:val="nil"/>
              <w:left w:val="nil"/>
              <w:bottom w:val="single" w:sz="4" w:space="0" w:color="auto"/>
              <w:right w:val="single" w:sz="4" w:space="0" w:color="auto"/>
            </w:tcBorders>
            <w:noWrap/>
            <w:vAlign w:val="center"/>
          </w:tcPr>
          <w:p w14:paraId="1B5AA4B7"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25</w:t>
            </w:r>
          </w:p>
        </w:tc>
      </w:tr>
      <w:tr w:rsidR="003B478D" w14:paraId="5604E00A" w14:textId="77777777">
        <w:trPr>
          <w:trHeight w:val="238"/>
        </w:trPr>
        <w:tc>
          <w:tcPr>
            <w:tcW w:w="1110" w:type="dxa"/>
            <w:vMerge/>
            <w:tcBorders>
              <w:left w:val="single" w:sz="4" w:space="0" w:color="auto"/>
              <w:right w:val="single" w:sz="4" w:space="0" w:color="auto"/>
            </w:tcBorders>
            <w:vAlign w:val="center"/>
          </w:tcPr>
          <w:p w14:paraId="33187C13" w14:textId="77777777" w:rsidR="003B478D" w:rsidRDefault="003B478D">
            <w:pPr>
              <w:spacing w:line="240" w:lineRule="auto"/>
              <w:jc w:val="center"/>
              <w:rPr>
                <w:rFonts w:ascii="仿宋_GB2312" w:eastAsia="仿宋_GB2312" w:hAnsi="仿宋_GB2312" w:cs="仿宋_GB2312" w:hint="eastAsia"/>
                <w:color w:val="auto"/>
                <w:sz w:val="21"/>
                <w:szCs w:val="21"/>
              </w:rPr>
            </w:pPr>
          </w:p>
        </w:tc>
        <w:tc>
          <w:tcPr>
            <w:tcW w:w="1153" w:type="dxa"/>
            <w:vMerge/>
            <w:tcBorders>
              <w:left w:val="single" w:sz="4" w:space="0" w:color="auto"/>
              <w:right w:val="single" w:sz="4" w:space="0" w:color="auto"/>
            </w:tcBorders>
            <w:vAlign w:val="center"/>
          </w:tcPr>
          <w:p w14:paraId="4D5CC3B0" w14:textId="77777777" w:rsidR="003B478D" w:rsidRDefault="003B478D">
            <w:pPr>
              <w:spacing w:line="240" w:lineRule="auto"/>
              <w:jc w:val="center"/>
              <w:rPr>
                <w:rFonts w:ascii="仿宋_GB2312" w:eastAsia="仿宋_GB2312" w:hAnsi="仿宋_GB2312" w:cs="仿宋_GB2312" w:hint="eastAsia"/>
                <w:color w:val="auto"/>
                <w:sz w:val="21"/>
                <w:szCs w:val="21"/>
              </w:rPr>
            </w:pPr>
          </w:p>
        </w:tc>
        <w:tc>
          <w:tcPr>
            <w:tcW w:w="8364" w:type="dxa"/>
            <w:vMerge/>
            <w:tcBorders>
              <w:left w:val="single" w:sz="4" w:space="0" w:color="auto"/>
              <w:right w:val="single" w:sz="4" w:space="0" w:color="auto"/>
            </w:tcBorders>
            <w:vAlign w:val="center"/>
          </w:tcPr>
          <w:p w14:paraId="7ACC0828" w14:textId="77777777" w:rsidR="003B478D" w:rsidRDefault="003B478D">
            <w:pPr>
              <w:spacing w:line="240" w:lineRule="auto"/>
              <w:jc w:val="center"/>
              <w:rPr>
                <w:rFonts w:ascii="仿宋_GB2312" w:eastAsia="仿宋_GB2312" w:hAnsi="仿宋_GB2312" w:cs="仿宋_GB2312" w:hint="eastAsia"/>
                <w:color w:val="auto"/>
                <w:sz w:val="21"/>
                <w:szCs w:val="21"/>
              </w:rPr>
            </w:pPr>
          </w:p>
        </w:tc>
        <w:tc>
          <w:tcPr>
            <w:tcW w:w="4219" w:type="dxa"/>
            <w:tcBorders>
              <w:top w:val="nil"/>
              <w:left w:val="nil"/>
              <w:bottom w:val="single" w:sz="4" w:space="0" w:color="auto"/>
              <w:right w:val="single" w:sz="4" w:space="0" w:color="auto"/>
            </w:tcBorders>
            <w:vAlign w:val="center"/>
          </w:tcPr>
          <w:p w14:paraId="0061E2D7"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80%≤配送关系建立率＜90%</w:t>
            </w:r>
          </w:p>
        </w:tc>
        <w:tc>
          <w:tcPr>
            <w:tcW w:w="695" w:type="dxa"/>
            <w:tcBorders>
              <w:top w:val="nil"/>
              <w:left w:val="nil"/>
              <w:bottom w:val="single" w:sz="4" w:space="0" w:color="auto"/>
              <w:right w:val="single" w:sz="4" w:space="0" w:color="auto"/>
            </w:tcBorders>
            <w:noWrap/>
            <w:vAlign w:val="center"/>
          </w:tcPr>
          <w:p w14:paraId="464812C5"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22</w:t>
            </w:r>
          </w:p>
        </w:tc>
      </w:tr>
      <w:tr w:rsidR="003B478D" w14:paraId="668AAE21" w14:textId="77777777">
        <w:trPr>
          <w:trHeight w:val="238"/>
        </w:trPr>
        <w:tc>
          <w:tcPr>
            <w:tcW w:w="1110" w:type="dxa"/>
            <w:vMerge/>
            <w:tcBorders>
              <w:left w:val="single" w:sz="4" w:space="0" w:color="auto"/>
              <w:right w:val="single" w:sz="4" w:space="0" w:color="auto"/>
            </w:tcBorders>
            <w:vAlign w:val="center"/>
          </w:tcPr>
          <w:p w14:paraId="1413CB02" w14:textId="77777777" w:rsidR="003B478D" w:rsidRDefault="003B478D">
            <w:pPr>
              <w:spacing w:line="240" w:lineRule="auto"/>
              <w:jc w:val="center"/>
              <w:rPr>
                <w:rFonts w:ascii="仿宋_GB2312" w:eastAsia="仿宋_GB2312" w:hAnsi="仿宋_GB2312" w:cs="仿宋_GB2312" w:hint="eastAsia"/>
                <w:color w:val="auto"/>
                <w:sz w:val="21"/>
                <w:szCs w:val="21"/>
              </w:rPr>
            </w:pPr>
          </w:p>
        </w:tc>
        <w:tc>
          <w:tcPr>
            <w:tcW w:w="1153" w:type="dxa"/>
            <w:vMerge/>
            <w:tcBorders>
              <w:left w:val="single" w:sz="4" w:space="0" w:color="auto"/>
              <w:right w:val="single" w:sz="4" w:space="0" w:color="auto"/>
            </w:tcBorders>
            <w:vAlign w:val="center"/>
          </w:tcPr>
          <w:p w14:paraId="565FCA5E" w14:textId="77777777" w:rsidR="003B478D" w:rsidRDefault="003B478D">
            <w:pPr>
              <w:spacing w:line="240" w:lineRule="auto"/>
              <w:jc w:val="center"/>
              <w:rPr>
                <w:rFonts w:ascii="仿宋_GB2312" w:eastAsia="仿宋_GB2312" w:hAnsi="仿宋_GB2312" w:cs="仿宋_GB2312" w:hint="eastAsia"/>
                <w:color w:val="auto"/>
                <w:sz w:val="21"/>
                <w:szCs w:val="21"/>
              </w:rPr>
            </w:pPr>
          </w:p>
        </w:tc>
        <w:tc>
          <w:tcPr>
            <w:tcW w:w="8364" w:type="dxa"/>
            <w:vMerge/>
            <w:tcBorders>
              <w:left w:val="single" w:sz="4" w:space="0" w:color="auto"/>
              <w:right w:val="single" w:sz="4" w:space="0" w:color="auto"/>
            </w:tcBorders>
            <w:vAlign w:val="center"/>
          </w:tcPr>
          <w:p w14:paraId="33E34C4B" w14:textId="77777777" w:rsidR="003B478D" w:rsidRDefault="003B478D">
            <w:pPr>
              <w:spacing w:line="240" w:lineRule="auto"/>
              <w:jc w:val="center"/>
              <w:rPr>
                <w:rFonts w:ascii="仿宋_GB2312" w:eastAsia="仿宋_GB2312" w:hAnsi="仿宋_GB2312" w:cs="仿宋_GB2312" w:hint="eastAsia"/>
                <w:color w:val="auto"/>
                <w:sz w:val="21"/>
                <w:szCs w:val="21"/>
              </w:rPr>
            </w:pPr>
          </w:p>
        </w:tc>
        <w:tc>
          <w:tcPr>
            <w:tcW w:w="4219" w:type="dxa"/>
            <w:tcBorders>
              <w:top w:val="nil"/>
              <w:left w:val="nil"/>
              <w:bottom w:val="single" w:sz="4" w:space="0" w:color="auto"/>
              <w:right w:val="single" w:sz="4" w:space="0" w:color="auto"/>
            </w:tcBorders>
            <w:vAlign w:val="center"/>
          </w:tcPr>
          <w:p w14:paraId="31F2B269"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70%≤配送关系建立率＜80%</w:t>
            </w:r>
          </w:p>
        </w:tc>
        <w:tc>
          <w:tcPr>
            <w:tcW w:w="695" w:type="dxa"/>
            <w:tcBorders>
              <w:top w:val="nil"/>
              <w:left w:val="nil"/>
              <w:bottom w:val="single" w:sz="4" w:space="0" w:color="auto"/>
              <w:right w:val="single" w:sz="4" w:space="0" w:color="auto"/>
            </w:tcBorders>
            <w:noWrap/>
            <w:vAlign w:val="center"/>
          </w:tcPr>
          <w:p w14:paraId="46B345D4"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18</w:t>
            </w:r>
          </w:p>
        </w:tc>
      </w:tr>
      <w:tr w:rsidR="003B478D" w14:paraId="36C28190" w14:textId="77777777">
        <w:trPr>
          <w:trHeight w:val="238"/>
        </w:trPr>
        <w:tc>
          <w:tcPr>
            <w:tcW w:w="1110" w:type="dxa"/>
            <w:vMerge/>
            <w:tcBorders>
              <w:left w:val="single" w:sz="4" w:space="0" w:color="auto"/>
              <w:right w:val="single" w:sz="4" w:space="0" w:color="auto"/>
            </w:tcBorders>
            <w:vAlign w:val="center"/>
          </w:tcPr>
          <w:p w14:paraId="71471934" w14:textId="77777777" w:rsidR="003B478D" w:rsidRDefault="003B478D">
            <w:pPr>
              <w:spacing w:line="240" w:lineRule="auto"/>
              <w:jc w:val="center"/>
              <w:rPr>
                <w:rFonts w:ascii="仿宋_GB2312" w:eastAsia="仿宋_GB2312" w:hAnsi="仿宋_GB2312" w:cs="仿宋_GB2312" w:hint="eastAsia"/>
                <w:color w:val="auto"/>
                <w:sz w:val="21"/>
                <w:szCs w:val="21"/>
              </w:rPr>
            </w:pPr>
          </w:p>
        </w:tc>
        <w:tc>
          <w:tcPr>
            <w:tcW w:w="1153" w:type="dxa"/>
            <w:vMerge/>
            <w:tcBorders>
              <w:left w:val="single" w:sz="4" w:space="0" w:color="auto"/>
              <w:bottom w:val="single" w:sz="4" w:space="0" w:color="auto"/>
              <w:right w:val="single" w:sz="4" w:space="0" w:color="auto"/>
            </w:tcBorders>
            <w:vAlign w:val="center"/>
          </w:tcPr>
          <w:p w14:paraId="4F9ECB56" w14:textId="77777777" w:rsidR="003B478D" w:rsidRDefault="003B478D">
            <w:pPr>
              <w:spacing w:line="240" w:lineRule="auto"/>
              <w:jc w:val="center"/>
              <w:rPr>
                <w:rFonts w:ascii="仿宋_GB2312" w:eastAsia="仿宋_GB2312" w:hAnsi="仿宋_GB2312" w:cs="仿宋_GB2312" w:hint="eastAsia"/>
                <w:color w:val="auto"/>
                <w:sz w:val="21"/>
                <w:szCs w:val="21"/>
              </w:rPr>
            </w:pPr>
          </w:p>
        </w:tc>
        <w:tc>
          <w:tcPr>
            <w:tcW w:w="8364" w:type="dxa"/>
            <w:vMerge/>
            <w:tcBorders>
              <w:left w:val="single" w:sz="4" w:space="0" w:color="auto"/>
              <w:bottom w:val="single" w:sz="4" w:space="0" w:color="auto"/>
              <w:right w:val="single" w:sz="4" w:space="0" w:color="auto"/>
            </w:tcBorders>
            <w:vAlign w:val="center"/>
          </w:tcPr>
          <w:p w14:paraId="19EB8E5E" w14:textId="77777777" w:rsidR="003B478D" w:rsidRDefault="003B478D">
            <w:pPr>
              <w:spacing w:line="240" w:lineRule="auto"/>
              <w:jc w:val="center"/>
              <w:rPr>
                <w:rFonts w:ascii="仿宋_GB2312" w:eastAsia="仿宋_GB2312" w:hAnsi="仿宋_GB2312" w:cs="仿宋_GB2312" w:hint="eastAsia"/>
                <w:color w:val="auto"/>
                <w:sz w:val="21"/>
                <w:szCs w:val="21"/>
              </w:rPr>
            </w:pPr>
          </w:p>
        </w:tc>
        <w:tc>
          <w:tcPr>
            <w:tcW w:w="4219" w:type="dxa"/>
            <w:tcBorders>
              <w:top w:val="nil"/>
              <w:left w:val="nil"/>
              <w:bottom w:val="single" w:sz="4" w:space="0" w:color="auto"/>
              <w:right w:val="single" w:sz="4" w:space="0" w:color="auto"/>
            </w:tcBorders>
            <w:vAlign w:val="center"/>
          </w:tcPr>
          <w:p w14:paraId="7CC163BE"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配送关系建立率＜70%</w:t>
            </w:r>
          </w:p>
        </w:tc>
        <w:tc>
          <w:tcPr>
            <w:tcW w:w="695" w:type="dxa"/>
            <w:tcBorders>
              <w:top w:val="nil"/>
              <w:left w:val="nil"/>
              <w:bottom w:val="single" w:sz="4" w:space="0" w:color="auto"/>
              <w:right w:val="single" w:sz="4" w:space="0" w:color="auto"/>
            </w:tcBorders>
            <w:noWrap/>
            <w:vAlign w:val="center"/>
          </w:tcPr>
          <w:p w14:paraId="221C67B0"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13</w:t>
            </w:r>
          </w:p>
        </w:tc>
      </w:tr>
      <w:tr w:rsidR="003B478D" w14:paraId="5C79A0DF" w14:textId="77777777">
        <w:trPr>
          <w:trHeight w:val="238"/>
        </w:trPr>
        <w:tc>
          <w:tcPr>
            <w:tcW w:w="1110" w:type="dxa"/>
            <w:vMerge/>
            <w:tcBorders>
              <w:left w:val="single" w:sz="4" w:space="0" w:color="auto"/>
              <w:right w:val="single" w:sz="4" w:space="0" w:color="auto"/>
            </w:tcBorders>
            <w:vAlign w:val="center"/>
          </w:tcPr>
          <w:p w14:paraId="5EF134BF" w14:textId="77777777" w:rsidR="003B478D" w:rsidRDefault="003B478D">
            <w:pPr>
              <w:spacing w:line="240" w:lineRule="auto"/>
              <w:jc w:val="center"/>
              <w:rPr>
                <w:rFonts w:ascii="仿宋_GB2312" w:eastAsia="仿宋_GB2312" w:hAnsi="仿宋_GB2312" w:cs="仿宋_GB2312" w:hint="eastAsia"/>
                <w:color w:val="auto"/>
                <w:sz w:val="21"/>
                <w:szCs w:val="21"/>
              </w:rPr>
            </w:pPr>
          </w:p>
        </w:tc>
        <w:tc>
          <w:tcPr>
            <w:tcW w:w="1153" w:type="dxa"/>
            <w:vMerge w:val="restart"/>
            <w:tcBorders>
              <w:top w:val="nil"/>
              <w:left w:val="single" w:sz="4" w:space="0" w:color="auto"/>
              <w:right w:val="single" w:sz="4" w:space="0" w:color="auto"/>
            </w:tcBorders>
            <w:vAlign w:val="center"/>
          </w:tcPr>
          <w:p w14:paraId="66816F82"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合同签订及时率（35分）</w:t>
            </w:r>
          </w:p>
        </w:tc>
        <w:tc>
          <w:tcPr>
            <w:tcW w:w="8364" w:type="dxa"/>
            <w:vMerge w:val="restart"/>
            <w:tcBorders>
              <w:top w:val="nil"/>
              <w:left w:val="single" w:sz="4" w:space="0" w:color="auto"/>
              <w:right w:val="single" w:sz="4" w:space="0" w:color="auto"/>
            </w:tcBorders>
            <w:vAlign w:val="center"/>
          </w:tcPr>
          <w:p w14:paraId="0E9FAC31"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反映医疗机构签订药品购销合同两个工作日内，生产企业合同签订情况。</w:t>
            </w:r>
          </w:p>
          <w:p w14:paraId="1E9D7EBD"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生产企业两个工作日内已签订合同条数/医疗机构已签订合同条数×100%</w:t>
            </w:r>
          </w:p>
        </w:tc>
        <w:tc>
          <w:tcPr>
            <w:tcW w:w="4219" w:type="dxa"/>
            <w:tcBorders>
              <w:top w:val="nil"/>
              <w:left w:val="nil"/>
              <w:bottom w:val="single" w:sz="4" w:space="0" w:color="auto"/>
              <w:right w:val="single" w:sz="4" w:space="0" w:color="auto"/>
            </w:tcBorders>
            <w:vAlign w:val="center"/>
          </w:tcPr>
          <w:p w14:paraId="1B13CF36"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合同签订及时率≥90%</w:t>
            </w:r>
          </w:p>
        </w:tc>
        <w:tc>
          <w:tcPr>
            <w:tcW w:w="695" w:type="dxa"/>
            <w:tcBorders>
              <w:top w:val="nil"/>
              <w:left w:val="nil"/>
              <w:bottom w:val="single" w:sz="4" w:space="0" w:color="auto"/>
              <w:right w:val="single" w:sz="4" w:space="0" w:color="auto"/>
            </w:tcBorders>
            <w:noWrap/>
            <w:vAlign w:val="center"/>
          </w:tcPr>
          <w:p w14:paraId="62010715"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35</w:t>
            </w:r>
          </w:p>
        </w:tc>
      </w:tr>
      <w:tr w:rsidR="003B478D" w14:paraId="45C77C26" w14:textId="77777777">
        <w:trPr>
          <w:trHeight w:val="238"/>
        </w:trPr>
        <w:tc>
          <w:tcPr>
            <w:tcW w:w="1110" w:type="dxa"/>
            <w:vMerge/>
            <w:tcBorders>
              <w:left w:val="single" w:sz="4" w:space="0" w:color="auto"/>
              <w:right w:val="single" w:sz="4" w:space="0" w:color="auto"/>
            </w:tcBorders>
            <w:vAlign w:val="center"/>
          </w:tcPr>
          <w:p w14:paraId="411D6899" w14:textId="77777777" w:rsidR="003B478D" w:rsidRDefault="003B478D">
            <w:pPr>
              <w:spacing w:line="240" w:lineRule="auto"/>
              <w:jc w:val="center"/>
              <w:rPr>
                <w:rFonts w:ascii="仿宋_GB2312" w:eastAsia="仿宋_GB2312" w:hAnsi="仿宋_GB2312" w:cs="仿宋_GB2312" w:hint="eastAsia"/>
                <w:color w:val="auto"/>
                <w:sz w:val="21"/>
                <w:szCs w:val="21"/>
              </w:rPr>
            </w:pPr>
          </w:p>
        </w:tc>
        <w:tc>
          <w:tcPr>
            <w:tcW w:w="1153" w:type="dxa"/>
            <w:vMerge/>
            <w:tcBorders>
              <w:left w:val="single" w:sz="4" w:space="0" w:color="auto"/>
              <w:right w:val="single" w:sz="4" w:space="0" w:color="auto"/>
            </w:tcBorders>
            <w:vAlign w:val="center"/>
          </w:tcPr>
          <w:p w14:paraId="20428A67" w14:textId="77777777" w:rsidR="003B478D" w:rsidRDefault="003B478D">
            <w:pPr>
              <w:spacing w:line="240" w:lineRule="auto"/>
              <w:jc w:val="center"/>
              <w:rPr>
                <w:rFonts w:ascii="仿宋_GB2312" w:eastAsia="仿宋_GB2312" w:hAnsi="仿宋_GB2312" w:cs="仿宋_GB2312" w:hint="eastAsia"/>
                <w:color w:val="auto"/>
                <w:sz w:val="21"/>
                <w:szCs w:val="21"/>
              </w:rPr>
            </w:pPr>
          </w:p>
        </w:tc>
        <w:tc>
          <w:tcPr>
            <w:tcW w:w="8364" w:type="dxa"/>
            <w:vMerge/>
            <w:tcBorders>
              <w:left w:val="single" w:sz="4" w:space="0" w:color="auto"/>
              <w:right w:val="single" w:sz="4" w:space="0" w:color="auto"/>
            </w:tcBorders>
            <w:vAlign w:val="center"/>
          </w:tcPr>
          <w:p w14:paraId="33C45C92" w14:textId="77777777" w:rsidR="003B478D" w:rsidRDefault="003B478D">
            <w:pPr>
              <w:spacing w:line="240" w:lineRule="auto"/>
              <w:jc w:val="center"/>
              <w:rPr>
                <w:rFonts w:ascii="仿宋_GB2312" w:eastAsia="仿宋_GB2312" w:hAnsi="仿宋_GB2312" w:cs="仿宋_GB2312" w:hint="eastAsia"/>
                <w:color w:val="auto"/>
                <w:sz w:val="21"/>
                <w:szCs w:val="21"/>
              </w:rPr>
            </w:pPr>
          </w:p>
        </w:tc>
        <w:tc>
          <w:tcPr>
            <w:tcW w:w="4219" w:type="dxa"/>
            <w:tcBorders>
              <w:top w:val="nil"/>
              <w:left w:val="nil"/>
              <w:bottom w:val="single" w:sz="4" w:space="0" w:color="auto"/>
              <w:right w:val="single" w:sz="4" w:space="0" w:color="auto"/>
            </w:tcBorders>
            <w:vAlign w:val="center"/>
          </w:tcPr>
          <w:p w14:paraId="0F202E00"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80%≤合同签订及时率＜90%</w:t>
            </w:r>
          </w:p>
        </w:tc>
        <w:tc>
          <w:tcPr>
            <w:tcW w:w="695" w:type="dxa"/>
            <w:tcBorders>
              <w:top w:val="nil"/>
              <w:left w:val="nil"/>
              <w:bottom w:val="single" w:sz="4" w:space="0" w:color="auto"/>
              <w:right w:val="single" w:sz="4" w:space="0" w:color="auto"/>
            </w:tcBorders>
            <w:noWrap/>
            <w:vAlign w:val="center"/>
          </w:tcPr>
          <w:p w14:paraId="60916B1F"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28</w:t>
            </w:r>
          </w:p>
        </w:tc>
      </w:tr>
      <w:tr w:rsidR="003B478D" w14:paraId="5FC356CC" w14:textId="77777777">
        <w:trPr>
          <w:trHeight w:val="238"/>
        </w:trPr>
        <w:tc>
          <w:tcPr>
            <w:tcW w:w="1110" w:type="dxa"/>
            <w:vMerge/>
            <w:tcBorders>
              <w:left w:val="single" w:sz="4" w:space="0" w:color="auto"/>
              <w:bottom w:val="single" w:sz="4" w:space="0" w:color="auto"/>
              <w:right w:val="single" w:sz="4" w:space="0" w:color="auto"/>
            </w:tcBorders>
            <w:vAlign w:val="center"/>
          </w:tcPr>
          <w:p w14:paraId="10F28943" w14:textId="77777777" w:rsidR="003B478D" w:rsidRDefault="003B478D">
            <w:pPr>
              <w:spacing w:line="240" w:lineRule="auto"/>
              <w:rPr>
                <w:rFonts w:ascii="仿宋_GB2312" w:eastAsia="仿宋_GB2312" w:hAnsi="仿宋_GB2312" w:cs="仿宋_GB2312" w:hint="eastAsia"/>
                <w:color w:val="auto"/>
                <w:sz w:val="21"/>
                <w:szCs w:val="21"/>
              </w:rPr>
            </w:pPr>
          </w:p>
        </w:tc>
        <w:tc>
          <w:tcPr>
            <w:tcW w:w="1153" w:type="dxa"/>
            <w:vMerge/>
            <w:tcBorders>
              <w:left w:val="single" w:sz="4" w:space="0" w:color="auto"/>
              <w:bottom w:val="single" w:sz="4" w:space="0" w:color="auto"/>
              <w:right w:val="single" w:sz="4" w:space="0" w:color="auto"/>
            </w:tcBorders>
            <w:vAlign w:val="center"/>
          </w:tcPr>
          <w:p w14:paraId="43887F72" w14:textId="77777777" w:rsidR="003B478D" w:rsidRDefault="003B478D">
            <w:pPr>
              <w:spacing w:line="240" w:lineRule="auto"/>
              <w:rPr>
                <w:rFonts w:ascii="仿宋_GB2312" w:eastAsia="仿宋_GB2312" w:hAnsi="仿宋_GB2312" w:cs="仿宋_GB2312" w:hint="eastAsia"/>
                <w:color w:val="auto"/>
                <w:sz w:val="21"/>
                <w:szCs w:val="21"/>
              </w:rPr>
            </w:pPr>
          </w:p>
        </w:tc>
        <w:tc>
          <w:tcPr>
            <w:tcW w:w="8364" w:type="dxa"/>
            <w:vMerge/>
            <w:tcBorders>
              <w:left w:val="single" w:sz="4" w:space="0" w:color="auto"/>
              <w:bottom w:val="single" w:sz="4" w:space="0" w:color="auto"/>
              <w:right w:val="single" w:sz="4" w:space="0" w:color="auto"/>
            </w:tcBorders>
            <w:vAlign w:val="center"/>
          </w:tcPr>
          <w:p w14:paraId="668E036A" w14:textId="77777777" w:rsidR="003B478D" w:rsidRDefault="003B478D">
            <w:pPr>
              <w:spacing w:line="240" w:lineRule="auto"/>
              <w:rPr>
                <w:rFonts w:ascii="仿宋_GB2312" w:eastAsia="仿宋_GB2312" w:hAnsi="仿宋_GB2312" w:cs="仿宋_GB2312" w:hint="eastAsia"/>
                <w:color w:val="auto"/>
                <w:sz w:val="21"/>
                <w:szCs w:val="21"/>
              </w:rPr>
            </w:pPr>
          </w:p>
        </w:tc>
        <w:tc>
          <w:tcPr>
            <w:tcW w:w="4219" w:type="dxa"/>
            <w:tcBorders>
              <w:top w:val="nil"/>
              <w:left w:val="nil"/>
              <w:bottom w:val="single" w:sz="4" w:space="0" w:color="auto"/>
              <w:right w:val="single" w:sz="4" w:space="0" w:color="auto"/>
            </w:tcBorders>
            <w:vAlign w:val="center"/>
          </w:tcPr>
          <w:p w14:paraId="7125F2E4"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合同签订及时率＜80%</w:t>
            </w:r>
          </w:p>
        </w:tc>
        <w:tc>
          <w:tcPr>
            <w:tcW w:w="695" w:type="dxa"/>
            <w:tcBorders>
              <w:top w:val="nil"/>
              <w:left w:val="nil"/>
              <w:bottom w:val="single" w:sz="4" w:space="0" w:color="auto"/>
              <w:right w:val="single" w:sz="4" w:space="0" w:color="auto"/>
            </w:tcBorders>
            <w:noWrap/>
            <w:vAlign w:val="center"/>
          </w:tcPr>
          <w:p w14:paraId="57E3F88E"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17</w:t>
            </w:r>
          </w:p>
        </w:tc>
      </w:tr>
      <w:tr w:rsidR="003B478D" w14:paraId="586D9A98" w14:textId="77777777">
        <w:trPr>
          <w:trHeight w:val="238"/>
        </w:trPr>
        <w:tc>
          <w:tcPr>
            <w:tcW w:w="1110" w:type="dxa"/>
            <w:vMerge w:val="restart"/>
            <w:tcBorders>
              <w:left w:val="single" w:sz="4" w:space="0" w:color="auto"/>
              <w:right w:val="single" w:sz="4" w:space="0" w:color="auto"/>
            </w:tcBorders>
            <w:vAlign w:val="center"/>
          </w:tcPr>
          <w:p w14:paraId="63E5A992"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供应配送能力</w:t>
            </w:r>
          </w:p>
          <w:p w14:paraId="7CA74198" w14:textId="77777777" w:rsidR="003B478D" w:rsidRDefault="00000000">
            <w:pPr>
              <w:spacing w:line="240" w:lineRule="auto"/>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（30分）</w:t>
            </w:r>
          </w:p>
        </w:tc>
        <w:tc>
          <w:tcPr>
            <w:tcW w:w="1153" w:type="dxa"/>
            <w:vMerge w:val="restart"/>
            <w:tcBorders>
              <w:top w:val="nil"/>
              <w:left w:val="single" w:sz="4" w:space="0" w:color="auto"/>
              <w:right w:val="single" w:sz="4" w:space="0" w:color="auto"/>
            </w:tcBorders>
            <w:vAlign w:val="center"/>
          </w:tcPr>
          <w:p w14:paraId="378C5237"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配送数量满足率（30分）</w:t>
            </w:r>
          </w:p>
        </w:tc>
        <w:tc>
          <w:tcPr>
            <w:tcW w:w="8364" w:type="dxa"/>
            <w:vMerge w:val="restart"/>
            <w:tcBorders>
              <w:top w:val="nil"/>
              <w:left w:val="single" w:sz="4" w:space="0" w:color="auto"/>
              <w:right w:val="single" w:sz="4" w:space="0" w:color="auto"/>
            </w:tcBorders>
            <w:vAlign w:val="center"/>
          </w:tcPr>
          <w:p w14:paraId="1D3AD456"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反映生产企业对医疗机构通过平台采购所有药品数量的配送满足情况。</w:t>
            </w:r>
          </w:p>
          <w:p w14:paraId="74F09E3D"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生产企业所有药品实际总配送包装数量/所有药品医疗机构总订单包装数量×100%</w:t>
            </w:r>
          </w:p>
        </w:tc>
        <w:tc>
          <w:tcPr>
            <w:tcW w:w="4219" w:type="dxa"/>
            <w:tcBorders>
              <w:top w:val="nil"/>
              <w:left w:val="nil"/>
              <w:bottom w:val="single" w:sz="4" w:space="0" w:color="auto"/>
              <w:right w:val="single" w:sz="4" w:space="0" w:color="auto"/>
            </w:tcBorders>
            <w:vAlign w:val="center"/>
          </w:tcPr>
          <w:p w14:paraId="4DF37070"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配送数量满足率≥90%</w:t>
            </w:r>
          </w:p>
        </w:tc>
        <w:tc>
          <w:tcPr>
            <w:tcW w:w="695" w:type="dxa"/>
            <w:tcBorders>
              <w:top w:val="nil"/>
              <w:left w:val="nil"/>
              <w:bottom w:val="single" w:sz="4" w:space="0" w:color="auto"/>
              <w:right w:val="single" w:sz="4" w:space="0" w:color="auto"/>
            </w:tcBorders>
            <w:noWrap/>
            <w:vAlign w:val="center"/>
          </w:tcPr>
          <w:p w14:paraId="0F2D5048"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30</w:t>
            </w:r>
          </w:p>
        </w:tc>
      </w:tr>
      <w:tr w:rsidR="003B478D" w14:paraId="3419C468" w14:textId="77777777">
        <w:trPr>
          <w:trHeight w:val="238"/>
        </w:trPr>
        <w:tc>
          <w:tcPr>
            <w:tcW w:w="1110" w:type="dxa"/>
            <w:vMerge/>
            <w:tcBorders>
              <w:left w:val="single" w:sz="4" w:space="0" w:color="auto"/>
              <w:right w:val="single" w:sz="4" w:space="0" w:color="auto"/>
            </w:tcBorders>
            <w:vAlign w:val="center"/>
          </w:tcPr>
          <w:p w14:paraId="7FD09B25" w14:textId="77777777" w:rsidR="003B478D" w:rsidRDefault="003B478D">
            <w:pPr>
              <w:spacing w:line="240" w:lineRule="auto"/>
              <w:rPr>
                <w:rFonts w:ascii="仿宋_GB2312" w:eastAsia="仿宋_GB2312" w:hAnsi="仿宋_GB2312" w:cs="仿宋_GB2312" w:hint="eastAsia"/>
                <w:color w:val="auto"/>
                <w:sz w:val="21"/>
                <w:szCs w:val="21"/>
              </w:rPr>
            </w:pPr>
          </w:p>
        </w:tc>
        <w:tc>
          <w:tcPr>
            <w:tcW w:w="1153" w:type="dxa"/>
            <w:vMerge/>
            <w:tcBorders>
              <w:left w:val="single" w:sz="4" w:space="0" w:color="auto"/>
              <w:right w:val="single" w:sz="4" w:space="0" w:color="auto"/>
            </w:tcBorders>
            <w:vAlign w:val="center"/>
          </w:tcPr>
          <w:p w14:paraId="00DCEA28" w14:textId="77777777" w:rsidR="003B478D" w:rsidRDefault="003B478D">
            <w:pPr>
              <w:spacing w:line="240" w:lineRule="auto"/>
              <w:rPr>
                <w:rFonts w:ascii="仿宋_GB2312" w:eastAsia="仿宋_GB2312" w:hAnsi="仿宋_GB2312" w:cs="仿宋_GB2312" w:hint="eastAsia"/>
                <w:color w:val="auto"/>
                <w:sz w:val="21"/>
                <w:szCs w:val="21"/>
              </w:rPr>
            </w:pPr>
          </w:p>
        </w:tc>
        <w:tc>
          <w:tcPr>
            <w:tcW w:w="8364" w:type="dxa"/>
            <w:vMerge/>
            <w:tcBorders>
              <w:left w:val="single" w:sz="4" w:space="0" w:color="auto"/>
              <w:right w:val="single" w:sz="4" w:space="0" w:color="auto"/>
            </w:tcBorders>
            <w:vAlign w:val="center"/>
          </w:tcPr>
          <w:p w14:paraId="360FC2FE" w14:textId="77777777" w:rsidR="003B478D" w:rsidRDefault="003B478D">
            <w:pPr>
              <w:spacing w:line="240" w:lineRule="auto"/>
              <w:rPr>
                <w:rFonts w:ascii="仿宋_GB2312" w:eastAsia="仿宋_GB2312" w:hAnsi="仿宋_GB2312" w:cs="仿宋_GB2312" w:hint="eastAsia"/>
                <w:color w:val="auto"/>
                <w:sz w:val="21"/>
                <w:szCs w:val="21"/>
              </w:rPr>
            </w:pPr>
          </w:p>
        </w:tc>
        <w:tc>
          <w:tcPr>
            <w:tcW w:w="4219" w:type="dxa"/>
            <w:tcBorders>
              <w:top w:val="nil"/>
              <w:left w:val="nil"/>
              <w:bottom w:val="single" w:sz="4" w:space="0" w:color="auto"/>
              <w:right w:val="single" w:sz="4" w:space="0" w:color="auto"/>
            </w:tcBorders>
            <w:vAlign w:val="center"/>
          </w:tcPr>
          <w:p w14:paraId="15B8688A"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80%≤配送数量满足率＜90%</w:t>
            </w:r>
          </w:p>
        </w:tc>
        <w:tc>
          <w:tcPr>
            <w:tcW w:w="695" w:type="dxa"/>
            <w:tcBorders>
              <w:top w:val="nil"/>
              <w:left w:val="nil"/>
              <w:bottom w:val="single" w:sz="4" w:space="0" w:color="auto"/>
              <w:right w:val="single" w:sz="4" w:space="0" w:color="auto"/>
            </w:tcBorders>
            <w:noWrap/>
            <w:vAlign w:val="center"/>
          </w:tcPr>
          <w:p w14:paraId="5E8F220A"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26</w:t>
            </w:r>
          </w:p>
        </w:tc>
      </w:tr>
      <w:tr w:rsidR="003B478D" w14:paraId="765961D6" w14:textId="77777777">
        <w:trPr>
          <w:trHeight w:val="238"/>
        </w:trPr>
        <w:tc>
          <w:tcPr>
            <w:tcW w:w="1110" w:type="dxa"/>
            <w:vMerge/>
            <w:tcBorders>
              <w:left w:val="single" w:sz="4" w:space="0" w:color="auto"/>
              <w:right w:val="single" w:sz="4" w:space="0" w:color="auto"/>
            </w:tcBorders>
            <w:vAlign w:val="center"/>
          </w:tcPr>
          <w:p w14:paraId="5B909D66" w14:textId="77777777" w:rsidR="003B478D" w:rsidRDefault="003B478D">
            <w:pPr>
              <w:spacing w:line="240" w:lineRule="auto"/>
              <w:rPr>
                <w:rFonts w:ascii="仿宋_GB2312" w:eastAsia="仿宋_GB2312" w:hAnsi="仿宋_GB2312" w:cs="仿宋_GB2312" w:hint="eastAsia"/>
                <w:color w:val="auto"/>
                <w:sz w:val="21"/>
                <w:szCs w:val="21"/>
              </w:rPr>
            </w:pPr>
          </w:p>
        </w:tc>
        <w:tc>
          <w:tcPr>
            <w:tcW w:w="1153" w:type="dxa"/>
            <w:vMerge/>
            <w:tcBorders>
              <w:left w:val="single" w:sz="4" w:space="0" w:color="auto"/>
              <w:right w:val="single" w:sz="4" w:space="0" w:color="auto"/>
            </w:tcBorders>
            <w:vAlign w:val="center"/>
          </w:tcPr>
          <w:p w14:paraId="55F3472B" w14:textId="77777777" w:rsidR="003B478D" w:rsidRDefault="003B478D">
            <w:pPr>
              <w:spacing w:line="240" w:lineRule="auto"/>
              <w:rPr>
                <w:rFonts w:ascii="仿宋_GB2312" w:eastAsia="仿宋_GB2312" w:hAnsi="仿宋_GB2312" w:cs="仿宋_GB2312" w:hint="eastAsia"/>
                <w:color w:val="auto"/>
                <w:sz w:val="21"/>
                <w:szCs w:val="21"/>
              </w:rPr>
            </w:pPr>
          </w:p>
        </w:tc>
        <w:tc>
          <w:tcPr>
            <w:tcW w:w="8364" w:type="dxa"/>
            <w:vMerge/>
            <w:tcBorders>
              <w:left w:val="single" w:sz="4" w:space="0" w:color="auto"/>
              <w:right w:val="single" w:sz="4" w:space="0" w:color="auto"/>
            </w:tcBorders>
            <w:vAlign w:val="center"/>
          </w:tcPr>
          <w:p w14:paraId="70FE12C9" w14:textId="77777777" w:rsidR="003B478D" w:rsidRDefault="003B478D">
            <w:pPr>
              <w:spacing w:line="240" w:lineRule="auto"/>
              <w:rPr>
                <w:rFonts w:ascii="仿宋_GB2312" w:eastAsia="仿宋_GB2312" w:hAnsi="仿宋_GB2312" w:cs="仿宋_GB2312" w:hint="eastAsia"/>
                <w:color w:val="auto"/>
                <w:sz w:val="21"/>
                <w:szCs w:val="21"/>
              </w:rPr>
            </w:pPr>
          </w:p>
        </w:tc>
        <w:tc>
          <w:tcPr>
            <w:tcW w:w="4219" w:type="dxa"/>
            <w:tcBorders>
              <w:top w:val="nil"/>
              <w:left w:val="nil"/>
              <w:bottom w:val="single" w:sz="4" w:space="0" w:color="auto"/>
              <w:right w:val="single" w:sz="4" w:space="0" w:color="auto"/>
            </w:tcBorders>
            <w:vAlign w:val="center"/>
          </w:tcPr>
          <w:p w14:paraId="5E23A4E0"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70%≤配送数量满足率＜80%</w:t>
            </w:r>
          </w:p>
        </w:tc>
        <w:tc>
          <w:tcPr>
            <w:tcW w:w="695" w:type="dxa"/>
            <w:tcBorders>
              <w:top w:val="nil"/>
              <w:left w:val="nil"/>
              <w:bottom w:val="single" w:sz="4" w:space="0" w:color="auto"/>
              <w:right w:val="single" w:sz="4" w:space="0" w:color="auto"/>
            </w:tcBorders>
            <w:noWrap/>
            <w:vAlign w:val="center"/>
          </w:tcPr>
          <w:p w14:paraId="187908F5"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21</w:t>
            </w:r>
          </w:p>
        </w:tc>
      </w:tr>
      <w:tr w:rsidR="003B478D" w14:paraId="1E429113" w14:textId="77777777">
        <w:trPr>
          <w:trHeight w:val="196"/>
        </w:trPr>
        <w:tc>
          <w:tcPr>
            <w:tcW w:w="1110" w:type="dxa"/>
            <w:vMerge/>
            <w:tcBorders>
              <w:left w:val="single" w:sz="4" w:space="0" w:color="auto"/>
              <w:bottom w:val="single" w:sz="4" w:space="0" w:color="auto"/>
              <w:right w:val="single" w:sz="4" w:space="0" w:color="auto"/>
            </w:tcBorders>
            <w:vAlign w:val="center"/>
          </w:tcPr>
          <w:p w14:paraId="5E0B4FD8" w14:textId="77777777" w:rsidR="003B478D" w:rsidRDefault="003B478D">
            <w:pPr>
              <w:spacing w:line="240" w:lineRule="auto"/>
              <w:rPr>
                <w:rFonts w:ascii="仿宋_GB2312" w:eastAsia="仿宋_GB2312" w:hAnsi="仿宋_GB2312" w:cs="仿宋_GB2312" w:hint="eastAsia"/>
                <w:color w:val="auto"/>
                <w:sz w:val="21"/>
                <w:szCs w:val="21"/>
              </w:rPr>
            </w:pPr>
          </w:p>
        </w:tc>
        <w:tc>
          <w:tcPr>
            <w:tcW w:w="1153" w:type="dxa"/>
            <w:vMerge/>
            <w:tcBorders>
              <w:left w:val="single" w:sz="4" w:space="0" w:color="auto"/>
              <w:bottom w:val="single" w:sz="4" w:space="0" w:color="auto"/>
              <w:right w:val="single" w:sz="4" w:space="0" w:color="auto"/>
            </w:tcBorders>
            <w:vAlign w:val="center"/>
          </w:tcPr>
          <w:p w14:paraId="7302EA1B" w14:textId="77777777" w:rsidR="003B478D" w:rsidRDefault="003B478D">
            <w:pPr>
              <w:spacing w:line="240" w:lineRule="auto"/>
              <w:rPr>
                <w:rFonts w:ascii="仿宋_GB2312" w:eastAsia="仿宋_GB2312" w:hAnsi="仿宋_GB2312" w:cs="仿宋_GB2312" w:hint="eastAsia"/>
                <w:color w:val="auto"/>
                <w:sz w:val="21"/>
                <w:szCs w:val="21"/>
              </w:rPr>
            </w:pPr>
          </w:p>
        </w:tc>
        <w:tc>
          <w:tcPr>
            <w:tcW w:w="8364" w:type="dxa"/>
            <w:vMerge/>
            <w:tcBorders>
              <w:left w:val="single" w:sz="4" w:space="0" w:color="auto"/>
              <w:bottom w:val="single" w:sz="4" w:space="0" w:color="auto"/>
              <w:right w:val="single" w:sz="4" w:space="0" w:color="auto"/>
            </w:tcBorders>
            <w:vAlign w:val="center"/>
          </w:tcPr>
          <w:p w14:paraId="51DC0971" w14:textId="77777777" w:rsidR="003B478D" w:rsidRDefault="003B478D">
            <w:pPr>
              <w:spacing w:line="240" w:lineRule="auto"/>
              <w:rPr>
                <w:rFonts w:ascii="仿宋_GB2312" w:eastAsia="仿宋_GB2312" w:hAnsi="仿宋_GB2312" w:cs="仿宋_GB2312" w:hint="eastAsia"/>
                <w:color w:val="auto"/>
                <w:sz w:val="21"/>
                <w:szCs w:val="21"/>
              </w:rPr>
            </w:pPr>
          </w:p>
        </w:tc>
        <w:tc>
          <w:tcPr>
            <w:tcW w:w="4219" w:type="dxa"/>
            <w:tcBorders>
              <w:top w:val="nil"/>
              <w:left w:val="nil"/>
              <w:bottom w:val="single" w:sz="4" w:space="0" w:color="auto"/>
              <w:right w:val="single" w:sz="4" w:space="0" w:color="auto"/>
            </w:tcBorders>
            <w:vAlign w:val="center"/>
          </w:tcPr>
          <w:p w14:paraId="016302CE"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配送数量满足率＜70%</w:t>
            </w:r>
          </w:p>
        </w:tc>
        <w:tc>
          <w:tcPr>
            <w:tcW w:w="695" w:type="dxa"/>
            <w:tcBorders>
              <w:top w:val="nil"/>
              <w:left w:val="nil"/>
              <w:bottom w:val="single" w:sz="4" w:space="0" w:color="auto"/>
              <w:right w:val="single" w:sz="4" w:space="0" w:color="auto"/>
            </w:tcBorders>
            <w:noWrap/>
            <w:vAlign w:val="center"/>
          </w:tcPr>
          <w:p w14:paraId="4E6F48A4"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15</w:t>
            </w:r>
          </w:p>
        </w:tc>
      </w:tr>
      <w:tr w:rsidR="003B478D" w14:paraId="65F4C5F9" w14:textId="77777777">
        <w:trPr>
          <w:trHeight w:val="1209"/>
        </w:trPr>
        <w:tc>
          <w:tcPr>
            <w:tcW w:w="1110" w:type="dxa"/>
            <w:tcBorders>
              <w:top w:val="nil"/>
              <w:left w:val="single" w:sz="4" w:space="0" w:color="auto"/>
              <w:bottom w:val="single" w:sz="4" w:space="0" w:color="auto"/>
              <w:right w:val="single" w:sz="4" w:space="0" w:color="auto"/>
            </w:tcBorders>
            <w:vAlign w:val="center"/>
          </w:tcPr>
          <w:p w14:paraId="7AC44E81"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服务能力</w:t>
            </w:r>
          </w:p>
          <w:p w14:paraId="5804AB70"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（10分）</w:t>
            </w:r>
          </w:p>
        </w:tc>
        <w:tc>
          <w:tcPr>
            <w:tcW w:w="1153" w:type="dxa"/>
            <w:tcBorders>
              <w:top w:val="nil"/>
              <w:left w:val="nil"/>
              <w:bottom w:val="single" w:sz="4" w:space="0" w:color="auto"/>
              <w:right w:val="single" w:sz="4" w:space="0" w:color="auto"/>
            </w:tcBorders>
            <w:vAlign w:val="center"/>
          </w:tcPr>
          <w:p w14:paraId="4631DC33"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医疗机构满意度（10分）</w:t>
            </w:r>
          </w:p>
        </w:tc>
        <w:tc>
          <w:tcPr>
            <w:tcW w:w="8364" w:type="dxa"/>
            <w:tcBorders>
              <w:top w:val="nil"/>
              <w:left w:val="nil"/>
              <w:bottom w:val="single" w:sz="4" w:space="0" w:color="auto"/>
              <w:right w:val="single" w:sz="4" w:space="0" w:color="auto"/>
            </w:tcBorders>
            <w:vAlign w:val="center"/>
          </w:tcPr>
          <w:p w14:paraId="01D97BAE"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反映生产企业对各医疗机构信息反馈的处置能力及服务水平。</w:t>
            </w:r>
          </w:p>
          <w:p w14:paraId="0F6A6BF3"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各级医疗机构可对药品采购过程中存在的不按要求签订购销合同、不按购销合同履行供货义务、伴随服务不到位等情况进行平台信息反馈。</w:t>
            </w:r>
            <w:r>
              <w:rPr>
                <w:rFonts w:ascii="仿宋_GB2312" w:eastAsia="仿宋_GB2312" w:hAnsi="仿宋_GB2312" w:cs="仿宋_GB2312" w:hint="eastAsia"/>
                <w:color w:val="auto"/>
                <w:sz w:val="21"/>
                <w:szCs w:val="21"/>
              </w:rPr>
              <w:br/>
              <w:t>医疗机构提交信息反馈后生产企业须在两个工作日内通过平台提交情况说明，提交情况说明后，医疗机构可对企业回复是否已解决，如“未解决”须进行情况说明。</w:t>
            </w:r>
          </w:p>
        </w:tc>
        <w:tc>
          <w:tcPr>
            <w:tcW w:w="4219" w:type="dxa"/>
            <w:tcBorders>
              <w:top w:val="single" w:sz="4" w:space="0" w:color="auto"/>
              <w:left w:val="nil"/>
              <w:bottom w:val="single" w:sz="4" w:space="0" w:color="auto"/>
              <w:right w:val="single" w:sz="4" w:space="0" w:color="auto"/>
            </w:tcBorders>
            <w:vAlign w:val="center"/>
          </w:tcPr>
          <w:p w14:paraId="00BC036E"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根据生产企业</w:t>
            </w:r>
            <w:r>
              <w:rPr>
                <w:rFonts w:ascii="仿宋_GB2312" w:eastAsia="仿宋_GB2312" w:hAnsi="仿宋_GB2312" w:cs="仿宋_GB2312" w:hint="eastAsia"/>
                <w:color w:val="auto"/>
                <w:kern w:val="0"/>
                <w:sz w:val="21"/>
                <w:szCs w:val="21"/>
              </w:rPr>
              <w:t>未在两个工作日内回复</w:t>
            </w:r>
            <w:r>
              <w:rPr>
                <w:rFonts w:ascii="仿宋_GB2312" w:eastAsia="仿宋_GB2312" w:hAnsi="仿宋_GB2312" w:cs="仿宋_GB2312" w:hint="eastAsia"/>
                <w:color w:val="auto"/>
                <w:sz w:val="21"/>
                <w:szCs w:val="21"/>
              </w:rPr>
              <w:t>及按期回复后被医疗机构回复为“未解决”的次数扣分，一次扣1分，最高扣10分，扣满为止。同一月度内，同一家医疗机构对同一个药品的订单信息反馈不做重复扣分；对同一个药品的合同信息反馈不做重复扣分。</w:t>
            </w:r>
          </w:p>
        </w:tc>
        <w:tc>
          <w:tcPr>
            <w:tcW w:w="695" w:type="dxa"/>
            <w:tcBorders>
              <w:top w:val="single" w:sz="4" w:space="0" w:color="auto"/>
              <w:left w:val="nil"/>
              <w:bottom w:val="single" w:sz="4" w:space="0" w:color="auto"/>
              <w:right w:val="single" w:sz="4" w:space="0" w:color="auto"/>
            </w:tcBorders>
            <w:vAlign w:val="center"/>
          </w:tcPr>
          <w:p w14:paraId="47DC3547"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10</w:t>
            </w:r>
          </w:p>
        </w:tc>
      </w:tr>
      <w:tr w:rsidR="003B478D" w14:paraId="6BB581E8" w14:textId="77777777">
        <w:trPr>
          <w:trHeight w:val="1635"/>
        </w:trPr>
        <w:tc>
          <w:tcPr>
            <w:tcW w:w="15541" w:type="dxa"/>
            <w:gridSpan w:val="5"/>
            <w:tcBorders>
              <w:top w:val="single" w:sz="4" w:space="0" w:color="auto"/>
              <w:left w:val="single" w:sz="4" w:space="0" w:color="auto"/>
              <w:bottom w:val="single" w:sz="4" w:space="0" w:color="auto"/>
              <w:right w:val="single" w:sz="4" w:space="0" w:color="auto"/>
            </w:tcBorders>
            <w:vAlign w:val="center"/>
          </w:tcPr>
          <w:p w14:paraId="7A5BDD4F" w14:textId="77777777" w:rsidR="003B478D" w:rsidRDefault="00000000">
            <w:pPr>
              <w:spacing w:before="0" w:after="0" w:line="240" w:lineRule="auto"/>
              <w:jc w:val="both"/>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备注：1.若评价指标当月存在缺分项，则将实际评分按折算率进行折算，并扣除缺失指标分(缺失一项指标扣5分)后，计算出当月最终得分。评分=实际得分×折算率-(缺失指标分)，其中折算率等于100/(100-缺失指标对应权重分)。例：医疗机构当月未发起采购订单，生产企业的配送数量满足率指标当月缺分，实际得分70分，则评分=70×（100/(100-30))-5=95分。</w:t>
            </w:r>
          </w:p>
          <w:p w14:paraId="31462992" w14:textId="77777777" w:rsidR="003B478D" w:rsidRDefault="00000000">
            <w:pPr>
              <w:spacing w:line="240" w:lineRule="auto"/>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2.以上评价指标中， “配送关系建立率”、“配送数量满足率”计算公式中所涉及的分子数据的统计截止时间为下一月的第二个工作日。</w:t>
            </w:r>
          </w:p>
        </w:tc>
      </w:tr>
    </w:tbl>
    <w:p w14:paraId="2D458024" w14:textId="77777777" w:rsidR="003B478D" w:rsidRDefault="00000000">
      <w:pPr>
        <w:spacing w:before="0" w:after="0" w:line="240" w:lineRule="auto"/>
        <w:rPr>
          <w:rFonts w:ascii="仿宋" w:eastAsia="仿宋" w:hAnsi="仿宋" w:cs="仿宋" w:hint="eastAsia"/>
          <w:color w:val="auto"/>
          <w:sz w:val="15"/>
          <w:szCs w:val="15"/>
        </w:rPr>
      </w:pPr>
      <w:r>
        <w:rPr>
          <w:rFonts w:ascii="仿宋" w:eastAsia="仿宋" w:hAnsi="仿宋" w:cs="仿宋" w:hint="eastAsia"/>
          <w:color w:val="auto"/>
          <w:sz w:val="15"/>
          <w:szCs w:val="15"/>
        </w:rPr>
        <w:br w:type="page"/>
      </w:r>
    </w:p>
    <w:tbl>
      <w:tblPr>
        <w:tblpPr w:leftFromText="180" w:rightFromText="180" w:vertAnchor="page" w:horzAnchor="margin" w:tblpXSpec="center" w:tblpY="1831"/>
        <w:tblW w:w="15529" w:type="dxa"/>
        <w:tblLayout w:type="fixed"/>
        <w:tblLook w:val="04A0" w:firstRow="1" w:lastRow="0" w:firstColumn="1" w:lastColumn="0" w:noHBand="0" w:noVBand="1"/>
      </w:tblPr>
      <w:tblGrid>
        <w:gridCol w:w="1162"/>
        <w:gridCol w:w="1312"/>
        <w:gridCol w:w="7823"/>
        <w:gridCol w:w="4438"/>
        <w:gridCol w:w="794"/>
      </w:tblGrid>
      <w:tr w:rsidR="003B478D" w14:paraId="7FB44A94" w14:textId="77777777">
        <w:trPr>
          <w:cantSplit/>
          <w:trHeight w:val="271"/>
          <w:tblHeader/>
        </w:trPr>
        <w:tc>
          <w:tcPr>
            <w:tcW w:w="1162" w:type="dxa"/>
            <w:tcBorders>
              <w:top w:val="single" w:sz="4" w:space="0" w:color="auto"/>
              <w:left w:val="single" w:sz="4" w:space="0" w:color="auto"/>
              <w:bottom w:val="single" w:sz="4" w:space="0" w:color="auto"/>
              <w:right w:val="single" w:sz="4" w:space="0" w:color="auto"/>
            </w:tcBorders>
            <w:vAlign w:val="center"/>
          </w:tcPr>
          <w:p w14:paraId="5E51BD6B"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lastRenderedPageBreak/>
              <w:t>评价要素</w:t>
            </w:r>
          </w:p>
        </w:tc>
        <w:tc>
          <w:tcPr>
            <w:tcW w:w="1312" w:type="dxa"/>
            <w:tcBorders>
              <w:top w:val="single" w:sz="4" w:space="0" w:color="auto"/>
              <w:left w:val="single" w:sz="4" w:space="0" w:color="auto"/>
              <w:bottom w:val="single" w:sz="4" w:space="0" w:color="auto"/>
              <w:right w:val="single" w:sz="4" w:space="0" w:color="auto"/>
            </w:tcBorders>
            <w:vAlign w:val="center"/>
          </w:tcPr>
          <w:p w14:paraId="00DC91A2"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评价指标</w:t>
            </w:r>
          </w:p>
        </w:tc>
        <w:tc>
          <w:tcPr>
            <w:tcW w:w="7823" w:type="dxa"/>
            <w:tcBorders>
              <w:top w:val="single" w:sz="4" w:space="0" w:color="auto"/>
              <w:left w:val="single" w:sz="4" w:space="0" w:color="auto"/>
              <w:bottom w:val="single" w:sz="4" w:space="0" w:color="auto"/>
              <w:right w:val="single" w:sz="4" w:space="0" w:color="auto"/>
            </w:tcBorders>
            <w:vAlign w:val="center"/>
          </w:tcPr>
          <w:p w14:paraId="28CBAC93"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评价内容（计算方式）</w:t>
            </w:r>
          </w:p>
        </w:tc>
        <w:tc>
          <w:tcPr>
            <w:tcW w:w="4438" w:type="dxa"/>
            <w:tcBorders>
              <w:top w:val="single" w:sz="4" w:space="0" w:color="auto"/>
              <w:left w:val="nil"/>
              <w:bottom w:val="single" w:sz="4" w:space="0" w:color="auto"/>
              <w:right w:val="single" w:sz="4" w:space="0" w:color="auto"/>
            </w:tcBorders>
            <w:vAlign w:val="center"/>
          </w:tcPr>
          <w:p w14:paraId="28A84A23"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评分标准</w:t>
            </w:r>
          </w:p>
        </w:tc>
        <w:tc>
          <w:tcPr>
            <w:tcW w:w="794" w:type="dxa"/>
            <w:tcBorders>
              <w:top w:val="single" w:sz="4" w:space="0" w:color="auto"/>
              <w:left w:val="nil"/>
              <w:bottom w:val="single" w:sz="4" w:space="0" w:color="auto"/>
              <w:right w:val="single" w:sz="4" w:space="0" w:color="auto"/>
            </w:tcBorders>
            <w:vAlign w:val="center"/>
          </w:tcPr>
          <w:p w14:paraId="5B30F1AC"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分值</w:t>
            </w:r>
          </w:p>
        </w:tc>
      </w:tr>
      <w:tr w:rsidR="003B478D" w14:paraId="6C8B0CDF" w14:textId="77777777">
        <w:trPr>
          <w:cantSplit/>
          <w:trHeight w:val="164"/>
        </w:trPr>
        <w:tc>
          <w:tcPr>
            <w:tcW w:w="1162" w:type="dxa"/>
            <w:vMerge w:val="restart"/>
            <w:tcBorders>
              <w:top w:val="nil"/>
              <w:left w:val="single" w:sz="4" w:space="0" w:color="auto"/>
              <w:bottom w:val="single" w:sz="4" w:space="0" w:color="auto"/>
              <w:right w:val="single" w:sz="4" w:space="0" w:color="auto"/>
            </w:tcBorders>
            <w:vAlign w:val="center"/>
          </w:tcPr>
          <w:p w14:paraId="429E1849"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及时响应能力</w:t>
            </w:r>
          </w:p>
          <w:p w14:paraId="4616808F"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（30分）</w:t>
            </w:r>
          </w:p>
        </w:tc>
        <w:tc>
          <w:tcPr>
            <w:tcW w:w="1312" w:type="dxa"/>
            <w:vMerge w:val="restart"/>
            <w:tcBorders>
              <w:top w:val="nil"/>
              <w:left w:val="single" w:sz="4" w:space="0" w:color="auto"/>
              <w:bottom w:val="single" w:sz="4" w:space="0" w:color="auto"/>
              <w:right w:val="single" w:sz="4" w:space="0" w:color="auto"/>
            </w:tcBorders>
            <w:vAlign w:val="center"/>
          </w:tcPr>
          <w:p w14:paraId="684ED832"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合同签订及时率</w:t>
            </w:r>
          </w:p>
          <w:p w14:paraId="33C8E5BC"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（10分）</w:t>
            </w:r>
          </w:p>
        </w:tc>
        <w:tc>
          <w:tcPr>
            <w:tcW w:w="7823" w:type="dxa"/>
            <w:vMerge w:val="restart"/>
            <w:tcBorders>
              <w:top w:val="nil"/>
              <w:left w:val="single" w:sz="4" w:space="0" w:color="auto"/>
              <w:bottom w:val="single" w:sz="4" w:space="0" w:color="auto"/>
              <w:right w:val="single" w:sz="4" w:space="0" w:color="auto"/>
            </w:tcBorders>
            <w:vAlign w:val="center"/>
          </w:tcPr>
          <w:p w14:paraId="3D222288" w14:textId="77777777" w:rsidR="003B478D" w:rsidRDefault="00000000">
            <w:pPr>
              <w:spacing w:line="240" w:lineRule="auto"/>
              <w:jc w:val="center"/>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反映医疗机构签订药品购销合同两个工作日内，配送企业合同签订情况。</w:t>
            </w:r>
          </w:p>
          <w:p w14:paraId="61938EF3"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sz w:val="21"/>
                <w:szCs w:val="21"/>
              </w:rPr>
              <w:t>配送企业两个工作日内</w:t>
            </w:r>
            <w:r>
              <w:rPr>
                <w:rFonts w:ascii="仿宋_GB2312" w:eastAsia="仿宋_GB2312" w:hAnsi="仿宋_GB2312" w:cs="仿宋_GB2312" w:hint="eastAsia"/>
                <w:color w:val="auto"/>
                <w:kern w:val="0"/>
                <w:sz w:val="21"/>
                <w:szCs w:val="21"/>
              </w:rPr>
              <w:t>已签订合同条数/医疗机构已签订合同条数×100%</w:t>
            </w:r>
          </w:p>
        </w:tc>
        <w:tc>
          <w:tcPr>
            <w:tcW w:w="4438" w:type="dxa"/>
            <w:tcBorders>
              <w:top w:val="nil"/>
              <w:left w:val="nil"/>
              <w:bottom w:val="single" w:sz="4" w:space="0" w:color="auto"/>
              <w:right w:val="single" w:sz="4" w:space="0" w:color="auto"/>
            </w:tcBorders>
            <w:vAlign w:val="center"/>
          </w:tcPr>
          <w:p w14:paraId="74DFEE6B"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sz w:val="21"/>
                <w:szCs w:val="21"/>
              </w:rPr>
              <w:t>合同签订及时率≥90%</w:t>
            </w:r>
          </w:p>
        </w:tc>
        <w:tc>
          <w:tcPr>
            <w:tcW w:w="794" w:type="dxa"/>
            <w:tcBorders>
              <w:top w:val="nil"/>
              <w:left w:val="nil"/>
              <w:bottom w:val="single" w:sz="4" w:space="0" w:color="auto"/>
              <w:right w:val="single" w:sz="4" w:space="0" w:color="auto"/>
            </w:tcBorders>
            <w:noWrap/>
            <w:vAlign w:val="center"/>
          </w:tcPr>
          <w:p w14:paraId="4DCA7F86"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10</w:t>
            </w:r>
          </w:p>
        </w:tc>
      </w:tr>
      <w:tr w:rsidR="003B478D" w14:paraId="0AB92489" w14:textId="77777777">
        <w:trPr>
          <w:cantSplit/>
          <w:trHeight w:val="164"/>
        </w:trPr>
        <w:tc>
          <w:tcPr>
            <w:tcW w:w="1162" w:type="dxa"/>
            <w:vMerge/>
            <w:tcBorders>
              <w:top w:val="nil"/>
              <w:left w:val="single" w:sz="4" w:space="0" w:color="auto"/>
              <w:bottom w:val="single" w:sz="4" w:space="0" w:color="auto"/>
              <w:right w:val="single" w:sz="4" w:space="0" w:color="auto"/>
            </w:tcBorders>
            <w:vAlign w:val="center"/>
          </w:tcPr>
          <w:p w14:paraId="2D79B502"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1312" w:type="dxa"/>
            <w:vMerge/>
            <w:tcBorders>
              <w:top w:val="nil"/>
              <w:left w:val="single" w:sz="4" w:space="0" w:color="auto"/>
              <w:bottom w:val="single" w:sz="4" w:space="0" w:color="auto"/>
              <w:right w:val="single" w:sz="4" w:space="0" w:color="auto"/>
            </w:tcBorders>
            <w:vAlign w:val="center"/>
          </w:tcPr>
          <w:p w14:paraId="3121DA14"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7823" w:type="dxa"/>
            <w:vMerge/>
            <w:tcBorders>
              <w:top w:val="nil"/>
              <w:left w:val="single" w:sz="4" w:space="0" w:color="auto"/>
              <w:bottom w:val="single" w:sz="4" w:space="0" w:color="auto"/>
              <w:right w:val="single" w:sz="4" w:space="0" w:color="auto"/>
            </w:tcBorders>
            <w:vAlign w:val="center"/>
          </w:tcPr>
          <w:p w14:paraId="7AB80E9F"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4438" w:type="dxa"/>
            <w:tcBorders>
              <w:top w:val="nil"/>
              <w:left w:val="nil"/>
              <w:bottom w:val="single" w:sz="4" w:space="0" w:color="auto"/>
              <w:right w:val="single" w:sz="4" w:space="0" w:color="auto"/>
            </w:tcBorders>
            <w:vAlign w:val="center"/>
          </w:tcPr>
          <w:p w14:paraId="0215F668"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80%≤合同签订</w:t>
            </w:r>
            <w:r>
              <w:rPr>
                <w:rFonts w:ascii="仿宋_GB2312" w:eastAsia="仿宋_GB2312" w:hAnsi="仿宋_GB2312" w:cs="仿宋_GB2312" w:hint="eastAsia"/>
                <w:color w:val="auto"/>
                <w:sz w:val="21"/>
                <w:szCs w:val="21"/>
              </w:rPr>
              <w:t>及时</w:t>
            </w:r>
            <w:r>
              <w:rPr>
                <w:rFonts w:ascii="仿宋_GB2312" w:eastAsia="仿宋_GB2312" w:hAnsi="仿宋_GB2312" w:cs="仿宋_GB2312" w:hint="eastAsia"/>
                <w:color w:val="auto"/>
                <w:kern w:val="0"/>
                <w:sz w:val="21"/>
                <w:szCs w:val="21"/>
              </w:rPr>
              <w:t>率＜90%</w:t>
            </w:r>
          </w:p>
        </w:tc>
        <w:tc>
          <w:tcPr>
            <w:tcW w:w="794" w:type="dxa"/>
            <w:tcBorders>
              <w:top w:val="nil"/>
              <w:left w:val="nil"/>
              <w:bottom w:val="single" w:sz="4" w:space="0" w:color="auto"/>
              <w:right w:val="single" w:sz="4" w:space="0" w:color="auto"/>
            </w:tcBorders>
            <w:noWrap/>
            <w:vAlign w:val="center"/>
          </w:tcPr>
          <w:p w14:paraId="1F9AA503"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8</w:t>
            </w:r>
          </w:p>
        </w:tc>
      </w:tr>
      <w:tr w:rsidR="003B478D" w14:paraId="68558C9B" w14:textId="77777777">
        <w:trPr>
          <w:cantSplit/>
          <w:trHeight w:val="164"/>
        </w:trPr>
        <w:tc>
          <w:tcPr>
            <w:tcW w:w="1162" w:type="dxa"/>
            <w:vMerge/>
            <w:tcBorders>
              <w:top w:val="nil"/>
              <w:left w:val="single" w:sz="4" w:space="0" w:color="auto"/>
              <w:bottom w:val="single" w:sz="4" w:space="0" w:color="auto"/>
              <w:right w:val="single" w:sz="4" w:space="0" w:color="auto"/>
            </w:tcBorders>
            <w:vAlign w:val="center"/>
          </w:tcPr>
          <w:p w14:paraId="7BBB47F9"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1312" w:type="dxa"/>
            <w:vMerge/>
            <w:tcBorders>
              <w:top w:val="nil"/>
              <w:left w:val="single" w:sz="4" w:space="0" w:color="auto"/>
              <w:bottom w:val="single" w:sz="4" w:space="0" w:color="auto"/>
              <w:right w:val="single" w:sz="4" w:space="0" w:color="auto"/>
            </w:tcBorders>
            <w:vAlign w:val="center"/>
          </w:tcPr>
          <w:p w14:paraId="5AC5221A"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7823" w:type="dxa"/>
            <w:vMerge/>
            <w:tcBorders>
              <w:top w:val="nil"/>
              <w:left w:val="single" w:sz="4" w:space="0" w:color="auto"/>
              <w:bottom w:val="single" w:sz="4" w:space="0" w:color="auto"/>
              <w:right w:val="single" w:sz="4" w:space="0" w:color="auto"/>
            </w:tcBorders>
            <w:vAlign w:val="center"/>
          </w:tcPr>
          <w:p w14:paraId="57BA2905"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4438" w:type="dxa"/>
            <w:tcBorders>
              <w:top w:val="nil"/>
              <w:left w:val="nil"/>
              <w:bottom w:val="single" w:sz="4" w:space="0" w:color="auto"/>
              <w:right w:val="single" w:sz="4" w:space="0" w:color="auto"/>
            </w:tcBorders>
            <w:vAlign w:val="center"/>
          </w:tcPr>
          <w:p w14:paraId="1BC47C09"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合同签订</w:t>
            </w:r>
            <w:r>
              <w:rPr>
                <w:rFonts w:ascii="仿宋_GB2312" w:eastAsia="仿宋_GB2312" w:hAnsi="仿宋_GB2312" w:cs="仿宋_GB2312" w:hint="eastAsia"/>
                <w:color w:val="auto"/>
                <w:sz w:val="21"/>
                <w:szCs w:val="21"/>
              </w:rPr>
              <w:t>及时</w:t>
            </w:r>
            <w:r>
              <w:rPr>
                <w:rFonts w:ascii="仿宋_GB2312" w:eastAsia="仿宋_GB2312" w:hAnsi="仿宋_GB2312" w:cs="仿宋_GB2312" w:hint="eastAsia"/>
                <w:color w:val="auto"/>
                <w:kern w:val="0"/>
                <w:sz w:val="21"/>
                <w:szCs w:val="21"/>
              </w:rPr>
              <w:t>率＜80%</w:t>
            </w:r>
          </w:p>
        </w:tc>
        <w:tc>
          <w:tcPr>
            <w:tcW w:w="794" w:type="dxa"/>
            <w:tcBorders>
              <w:top w:val="nil"/>
              <w:left w:val="nil"/>
              <w:bottom w:val="single" w:sz="4" w:space="0" w:color="auto"/>
              <w:right w:val="single" w:sz="4" w:space="0" w:color="auto"/>
            </w:tcBorders>
            <w:noWrap/>
            <w:vAlign w:val="center"/>
          </w:tcPr>
          <w:p w14:paraId="5BD7293A"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5</w:t>
            </w:r>
          </w:p>
        </w:tc>
      </w:tr>
      <w:tr w:rsidR="003B478D" w14:paraId="586EF811" w14:textId="77777777">
        <w:trPr>
          <w:cantSplit/>
          <w:trHeight w:val="164"/>
        </w:trPr>
        <w:tc>
          <w:tcPr>
            <w:tcW w:w="1162" w:type="dxa"/>
            <w:vMerge/>
            <w:tcBorders>
              <w:top w:val="nil"/>
              <w:left w:val="single" w:sz="4" w:space="0" w:color="auto"/>
              <w:bottom w:val="single" w:sz="4" w:space="0" w:color="auto"/>
              <w:right w:val="single" w:sz="4" w:space="0" w:color="auto"/>
            </w:tcBorders>
            <w:vAlign w:val="center"/>
          </w:tcPr>
          <w:p w14:paraId="34FFFDC9"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1312" w:type="dxa"/>
            <w:vMerge w:val="restart"/>
            <w:tcBorders>
              <w:top w:val="nil"/>
              <w:left w:val="single" w:sz="4" w:space="0" w:color="auto"/>
              <w:bottom w:val="single" w:sz="4" w:space="0" w:color="auto"/>
              <w:right w:val="single" w:sz="4" w:space="0" w:color="auto"/>
            </w:tcBorders>
            <w:vAlign w:val="center"/>
          </w:tcPr>
          <w:p w14:paraId="5BB7DBF0"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订单响应率（10分）</w:t>
            </w:r>
          </w:p>
        </w:tc>
        <w:tc>
          <w:tcPr>
            <w:tcW w:w="7823" w:type="dxa"/>
            <w:vMerge w:val="restart"/>
            <w:tcBorders>
              <w:top w:val="nil"/>
              <w:left w:val="single" w:sz="4" w:space="0" w:color="auto"/>
              <w:bottom w:val="single" w:sz="4" w:space="0" w:color="auto"/>
              <w:right w:val="single" w:sz="4" w:space="0" w:color="auto"/>
            </w:tcBorders>
            <w:vAlign w:val="center"/>
          </w:tcPr>
          <w:p w14:paraId="377D70D0"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反映医疗机构发起采购订单后，配送企业12小时内的订单响应情况。</w:t>
            </w:r>
          </w:p>
          <w:p w14:paraId="625DA13E"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订单创建时间12小时内配送企业确认订单条数/医疗机构总订单条数×100%</w:t>
            </w:r>
          </w:p>
        </w:tc>
        <w:tc>
          <w:tcPr>
            <w:tcW w:w="4438" w:type="dxa"/>
            <w:tcBorders>
              <w:top w:val="nil"/>
              <w:left w:val="nil"/>
              <w:bottom w:val="single" w:sz="4" w:space="0" w:color="auto"/>
              <w:right w:val="single" w:sz="4" w:space="0" w:color="auto"/>
            </w:tcBorders>
            <w:vAlign w:val="center"/>
          </w:tcPr>
          <w:p w14:paraId="3CFFC4E1"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订单响应率</w:t>
            </w:r>
            <w:r>
              <w:rPr>
                <w:rFonts w:ascii="仿宋_GB2312" w:eastAsia="仿宋_GB2312" w:hAnsi="仿宋_GB2312" w:cs="仿宋_GB2312" w:hint="eastAsia"/>
                <w:color w:val="auto"/>
                <w:sz w:val="21"/>
                <w:szCs w:val="21"/>
              </w:rPr>
              <w:t>≥95%</w:t>
            </w:r>
          </w:p>
        </w:tc>
        <w:tc>
          <w:tcPr>
            <w:tcW w:w="794" w:type="dxa"/>
            <w:tcBorders>
              <w:top w:val="nil"/>
              <w:left w:val="nil"/>
              <w:bottom w:val="single" w:sz="4" w:space="0" w:color="auto"/>
              <w:right w:val="single" w:sz="4" w:space="0" w:color="auto"/>
            </w:tcBorders>
            <w:noWrap/>
            <w:vAlign w:val="center"/>
          </w:tcPr>
          <w:p w14:paraId="3B30C128"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10</w:t>
            </w:r>
          </w:p>
        </w:tc>
      </w:tr>
      <w:tr w:rsidR="003B478D" w14:paraId="734C3415" w14:textId="77777777">
        <w:trPr>
          <w:cantSplit/>
          <w:trHeight w:val="164"/>
        </w:trPr>
        <w:tc>
          <w:tcPr>
            <w:tcW w:w="1162" w:type="dxa"/>
            <w:vMerge/>
            <w:tcBorders>
              <w:top w:val="nil"/>
              <w:left w:val="single" w:sz="4" w:space="0" w:color="auto"/>
              <w:bottom w:val="single" w:sz="4" w:space="0" w:color="auto"/>
              <w:right w:val="single" w:sz="4" w:space="0" w:color="auto"/>
            </w:tcBorders>
            <w:vAlign w:val="center"/>
          </w:tcPr>
          <w:p w14:paraId="342F8A87"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1312" w:type="dxa"/>
            <w:vMerge/>
            <w:tcBorders>
              <w:top w:val="nil"/>
              <w:left w:val="single" w:sz="4" w:space="0" w:color="auto"/>
              <w:bottom w:val="single" w:sz="4" w:space="0" w:color="auto"/>
              <w:right w:val="single" w:sz="4" w:space="0" w:color="auto"/>
            </w:tcBorders>
            <w:vAlign w:val="center"/>
          </w:tcPr>
          <w:p w14:paraId="1EE23B88"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7823" w:type="dxa"/>
            <w:vMerge/>
            <w:tcBorders>
              <w:top w:val="nil"/>
              <w:left w:val="single" w:sz="4" w:space="0" w:color="auto"/>
              <w:bottom w:val="single" w:sz="4" w:space="0" w:color="auto"/>
              <w:right w:val="single" w:sz="4" w:space="0" w:color="auto"/>
            </w:tcBorders>
            <w:vAlign w:val="center"/>
          </w:tcPr>
          <w:p w14:paraId="681285C1"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4438" w:type="dxa"/>
            <w:tcBorders>
              <w:top w:val="nil"/>
              <w:left w:val="nil"/>
              <w:bottom w:val="single" w:sz="4" w:space="0" w:color="auto"/>
              <w:right w:val="single" w:sz="4" w:space="0" w:color="auto"/>
            </w:tcBorders>
            <w:vAlign w:val="center"/>
          </w:tcPr>
          <w:p w14:paraId="29A2238B"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80%≤订单响应率＜95%</w:t>
            </w:r>
          </w:p>
        </w:tc>
        <w:tc>
          <w:tcPr>
            <w:tcW w:w="794" w:type="dxa"/>
            <w:tcBorders>
              <w:top w:val="nil"/>
              <w:left w:val="nil"/>
              <w:bottom w:val="single" w:sz="4" w:space="0" w:color="auto"/>
              <w:right w:val="single" w:sz="4" w:space="0" w:color="auto"/>
            </w:tcBorders>
            <w:noWrap/>
            <w:vAlign w:val="center"/>
          </w:tcPr>
          <w:p w14:paraId="4C3A4A96"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8</w:t>
            </w:r>
          </w:p>
        </w:tc>
      </w:tr>
      <w:tr w:rsidR="003B478D" w14:paraId="6423F8EA" w14:textId="77777777">
        <w:trPr>
          <w:cantSplit/>
          <w:trHeight w:val="164"/>
        </w:trPr>
        <w:tc>
          <w:tcPr>
            <w:tcW w:w="1162" w:type="dxa"/>
            <w:vMerge/>
            <w:tcBorders>
              <w:top w:val="nil"/>
              <w:left w:val="single" w:sz="4" w:space="0" w:color="auto"/>
              <w:bottom w:val="single" w:sz="4" w:space="0" w:color="auto"/>
              <w:right w:val="single" w:sz="4" w:space="0" w:color="auto"/>
            </w:tcBorders>
            <w:vAlign w:val="center"/>
          </w:tcPr>
          <w:p w14:paraId="4D76F06E"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1312" w:type="dxa"/>
            <w:vMerge/>
            <w:tcBorders>
              <w:top w:val="nil"/>
              <w:left w:val="single" w:sz="4" w:space="0" w:color="auto"/>
              <w:bottom w:val="single" w:sz="4" w:space="0" w:color="auto"/>
              <w:right w:val="single" w:sz="4" w:space="0" w:color="auto"/>
            </w:tcBorders>
            <w:vAlign w:val="center"/>
          </w:tcPr>
          <w:p w14:paraId="66F28DE4"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7823" w:type="dxa"/>
            <w:vMerge/>
            <w:tcBorders>
              <w:top w:val="nil"/>
              <w:left w:val="single" w:sz="4" w:space="0" w:color="auto"/>
              <w:bottom w:val="single" w:sz="4" w:space="0" w:color="auto"/>
              <w:right w:val="single" w:sz="4" w:space="0" w:color="auto"/>
            </w:tcBorders>
            <w:vAlign w:val="center"/>
          </w:tcPr>
          <w:p w14:paraId="023A4D2E"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4438" w:type="dxa"/>
            <w:tcBorders>
              <w:top w:val="nil"/>
              <w:left w:val="nil"/>
              <w:bottom w:val="single" w:sz="4" w:space="0" w:color="auto"/>
              <w:right w:val="single" w:sz="4" w:space="0" w:color="auto"/>
            </w:tcBorders>
            <w:vAlign w:val="center"/>
          </w:tcPr>
          <w:p w14:paraId="11AFA007"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订单响应率＜80%</w:t>
            </w:r>
          </w:p>
        </w:tc>
        <w:tc>
          <w:tcPr>
            <w:tcW w:w="794" w:type="dxa"/>
            <w:tcBorders>
              <w:top w:val="nil"/>
              <w:left w:val="nil"/>
              <w:bottom w:val="single" w:sz="4" w:space="0" w:color="auto"/>
              <w:right w:val="single" w:sz="4" w:space="0" w:color="auto"/>
            </w:tcBorders>
            <w:noWrap/>
            <w:vAlign w:val="center"/>
          </w:tcPr>
          <w:p w14:paraId="199AD682"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5</w:t>
            </w:r>
          </w:p>
        </w:tc>
      </w:tr>
      <w:tr w:rsidR="003B478D" w14:paraId="7C76126A" w14:textId="77777777">
        <w:trPr>
          <w:cantSplit/>
          <w:trHeight w:val="164"/>
        </w:trPr>
        <w:tc>
          <w:tcPr>
            <w:tcW w:w="1162" w:type="dxa"/>
            <w:vMerge/>
            <w:tcBorders>
              <w:top w:val="nil"/>
              <w:left w:val="single" w:sz="4" w:space="0" w:color="auto"/>
              <w:bottom w:val="single" w:sz="4" w:space="0" w:color="auto"/>
              <w:right w:val="single" w:sz="4" w:space="0" w:color="auto"/>
            </w:tcBorders>
            <w:vAlign w:val="center"/>
          </w:tcPr>
          <w:p w14:paraId="531111FB"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1312" w:type="dxa"/>
            <w:vMerge w:val="restart"/>
            <w:tcBorders>
              <w:top w:val="nil"/>
              <w:left w:val="single" w:sz="4" w:space="0" w:color="auto"/>
              <w:bottom w:val="single" w:sz="4" w:space="0" w:color="auto"/>
              <w:right w:val="single" w:sz="4" w:space="0" w:color="auto"/>
            </w:tcBorders>
            <w:vAlign w:val="center"/>
          </w:tcPr>
          <w:p w14:paraId="50EBB661"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配送及时率（10分）</w:t>
            </w:r>
          </w:p>
        </w:tc>
        <w:tc>
          <w:tcPr>
            <w:tcW w:w="7823" w:type="dxa"/>
            <w:vMerge w:val="restart"/>
            <w:tcBorders>
              <w:top w:val="nil"/>
              <w:left w:val="single" w:sz="4" w:space="0" w:color="auto"/>
              <w:bottom w:val="single" w:sz="4" w:space="0" w:color="auto"/>
              <w:right w:val="single" w:sz="4" w:space="0" w:color="auto"/>
            </w:tcBorders>
            <w:vAlign w:val="center"/>
          </w:tcPr>
          <w:p w14:paraId="7DC08C2A"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反映医疗机构发起采购订单后，配送企业48小时内的订单配送情况。</w:t>
            </w:r>
          </w:p>
          <w:p w14:paraId="5ECE1ACC"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订单创建时间48小时内配送企业配送实际包装数量/医疗机构总订单包装数量×100%</w:t>
            </w:r>
          </w:p>
        </w:tc>
        <w:tc>
          <w:tcPr>
            <w:tcW w:w="4438" w:type="dxa"/>
            <w:tcBorders>
              <w:top w:val="nil"/>
              <w:left w:val="nil"/>
              <w:bottom w:val="single" w:sz="4" w:space="0" w:color="auto"/>
              <w:right w:val="single" w:sz="4" w:space="0" w:color="auto"/>
            </w:tcBorders>
            <w:vAlign w:val="center"/>
          </w:tcPr>
          <w:p w14:paraId="23E6E18C"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配送及时率</w:t>
            </w:r>
            <w:r>
              <w:rPr>
                <w:rFonts w:ascii="仿宋_GB2312" w:eastAsia="仿宋_GB2312" w:hAnsi="仿宋_GB2312" w:cs="仿宋_GB2312" w:hint="eastAsia"/>
                <w:color w:val="auto"/>
                <w:sz w:val="21"/>
                <w:szCs w:val="21"/>
              </w:rPr>
              <w:t>≥90%</w:t>
            </w:r>
          </w:p>
        </w:tc>
        <w:tc>
          <w:tcPr>
            <w:tcW w:w="794" w:type="dxa"/>
            <w:tcBorders>
              <w:top w:val="nil"/>
              <w:left w:val="nil"/>
              <w:bottom w:val="single" w:sz="4" w:space="0" w:color="auto"/>
              <w:right w:val="single" w:sz="4" w:space="0" w:color="auto"/>
            </w:tcBorders>
            <w:noWrap/>
            <w:vAlign w:val="center"/>
          </w:tcPr>
          <w:p w14:paraId="6B677EBD"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10</w:t>
            </w:r>
          </w:p>
        </w:tc>
      </w:tr>
      <w:tr w:rsidR="003B478D" w14:paraId="446E92D2" w14:textId="77777777">
        <w:trPr>
          <w:cantSplit/>
          <w:trHeight w:val="164"/>
        </w:trPr>
        <w:tc>
          <w:tcPr>
            <w:tcW w:w="1162" w:type="dxa"/>
            <w:vMerge/>
            <w:tcBorders>
              <w:top w:val="nil"/>
              <w:left w:val="single" w:sz="4" w:space="0" w:color="auto"/>
              <w:bottom w:val="single" w:sz="4" w:space="0" w:color="auto"/>
              <w:right w:val="single" w:sz="4" w:space="0" w:color="auto"/>
            </w:tcBorders>
            <w:vAlign w:val="center"/>
          </w:tcPr>
          <w:p w14:paraId="58AD7327"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1312" w:type="dxa"/>
            <w:vMerge/>
            <w:tcBorders>
              <w:top w:val="nil"/>
              <w:left w:val="single" w:sz="4" w:space="0" w:color="auto"/>
              <w:bottom w:val="single" w:sz="4" w:space="0" w:color="auto"/>
              <w:right w:val="single" w:sz="4" w:space="0" w:color="auto"/>
            </w:tcBorders>
            <w:vAlign w:val="center"/>
          </w:tcPr>
          <w:p w14:paraId="112788BF"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7823" w:type="dxa"/>
            <w:vMerge/>
            <w:tcBorders>
              <w:top w:val="nil"/>
              <w:left w:val="single" w:sz="4" w:space="0" w:color="auto"/>
              <w:bottom w:val="single" w:sz="4" w:space="0" w:color="auto"/>
              <w:right w:val="single" w:sz="4" w:space="0" w:color="auto"/>
            </w:tcBorders>
            <w:vAlign w:val="center"/>
          </w:tcPr>
          <w:p w14:paraId="34B5B83E"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4438" w:type="dxa"/>
            <w:tcBorders>
              <w:top w:val="nil"/>
              <w:left w:val="nil"/>
              <w:bottom w:val="single" w:sz="4" w:space="0" w:color="auto"/>
              <w:right w:val="single" w:sz="4" w:space="0" w:color="auto"/>
            </w:tcBorders>
            <w:vAlign w:val="center"/>
          </w:tcPr>
          <w:p w14:paraId="3A69E67C"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70%≤配送及时率＜90%</w:t>
            </w:r>
          </w:p>
        </w:tc>
        <w:tc>
          <w:tcPr>
            <w:tcW w:w="794" w:type="dxa"/>
            <w:tcBorders>
              <w:top w:val="nil"/>
              <w:left w:val="nil"/>
              <w:bottom w:val="single" w:sz="4" w:space="0" w:color="auto"/>
              <w:right w:val="single" w:sz="4" w:space="0" w:color="auto"/>
            </w:tcBorders>
            <w:noWrap/>
            <w:vAlign w:val="center"/>
          </w:tcPr>
          <w:p w14:paraId="0BBBF339"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8</w:t>
            </w:r>
          </w:p>
        </w:tc>
      </w:tr>
      <w:tr w:rsidR="003B478D" w14:paraId="4CFFD5F2" w14:textId="77777777">
        <w:trPr>
          <w:cantSplit/>
          <w:trHeight w:val="164"/>
        </w:trPr>
        <w:tc>
          <w:tcPr>
            <w:tcW w:w="1162" w:type="dxa"/>
            <w:vMerge/>
            <w:tcBorders>
              <w:top w:val="nil"/>
              <w:left w:val="single" w:sz="4" w:space="0" w:color="auto"/>
              <w:bottom w:val="single" w:sz="4" w:space="0" w:color="auto"/>
              <w:right w:val="single" w:sz="4" w:space="0" w:color="auto"/>
            </w:tcBorders>
            <w:vAlign w:val="center"/>
          </w:tcPr>
          <w:p w14:paraId="61035635"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1312" w:type="dxa"/>
            <w:vMerge/>
            <w:tcBorders>
              <w:top w:val="nil"/>
              <w:left w:val="single" w:sz="4" w:space="0" w:color="auto"/>
              <w:bottom w:val="single" w:sz="4" w:space="0" w:color="auto"/>
              <w:right w:val="single" w:sz="4" w:space="0" w:color="auto"/>
            </w:tcBorders>
            <w:vAlign w:val="center"/>
          </w:tcPr>
          <w:p w14:paraId="580F19E0"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7823" w:type="dxa"/>
            <w:vMerge/>
            <w:tcBorders>
              <w:top w:val="nil"/>
              <w:left w:val="single" w:sz="4" w:space="0" w:color="auto"/>
              <w:bottom w:val="single" w:sz="4" w:space="0" w:color="auto"/>
              <w:right w:val="single" w:sz="4" w:space="0" w:color="auto"/>
            </w:tcBorders>
            <w:vAlign w:val="center"/>
          </w:tcPr>
          <w:p w14:paraId="5660926C"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4438" w:type="dxa"/>
            <w:tcBorders>
              <w:top w:val="nil"/>
              <w:left w:val="nil"/>
              <w:bottom w:val="single" w:sz="4" w:space="0" w:color="auto"/>
              <w:right w:val="single" w:sz="4" w:space="0" w:color="auto"/>
            </w:tcBorders>
            <w:vAlign w:val="center"/>
          </w:tcPr>
          <w:p w14:paraId="51DE103A"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配送及时率＜70%</w:t>
            </w:r>
          </w:p>
        </w:tc>
        <w:tc>
          <w:tcPr>
            <w:tcW w:w="794" w:type="dxa"/>
            <w:tcBorders>
              <w:top w:val="nil"/>
              <w:left w:val="nil"/>
              <w:bottom w:val="single" w:sz="4" w:space="0" w:color="auto"/>
              <w:right w:val="single" w:sz="4" w:space="0" w:color="auto"/>
            </w:tcBorders>
            <w:noWrap/>
            <w:vAlign w:val="center"/>
          </w:tcPr>
          <w:p w14:paraId="4F21567D"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5</w:t>
            </w:r>
          </w:p>
        </w:tc>
      </w:tr>
      <w:tr w:rsidR="003B478D" w14:paraId="7B1F3C0A" w14:textId="77777777">
        <w:trPr>
          <w:cantSplit/>
          <w:trHeight w:val="164"/>
        </w:trPr>
        <w:tc>
          <w:tcPr>
            <w:tcW w:w="1162" w:type="dxa"/>
            <w:vMerge w:val="restart"/>
            <w:tcBorders>
              <w:top w:val="nil"/>
              <w:left w:val="single" w:sz="4" w:space="0" w:color="auto"/>
              <w:bottom w:val="single" w:sz="4" w:space="0" w:color="auto"/>
              <w:right w:val="single" w:sz="4" w:space="0" w:color="auto"/>
            </w:tcBorders>
            <w:vAlign w:val="center"/>
          </w:tcPr>
          <w:p w14:paraId="0DBF8B45"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供应配送能力</w:t>
            </w:r>
          </w:p>
          <w:p w14:paraId="084E8E31"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（50分）</w:t>
            </w:r>
          </w:p>
        </w:tc>
        <w:tc>
          <w:tcPr>
            <w:tcW w:w="1312" w:type="dxa"/>
            <w:vMerge w:val="restart"/>
            <w:tcBorders>
              <w:top w:val="nil"/>
              <w:left w:val="single" w:sz="4" w:space="0" w:color="auto"/>
              <w:bottom w:val="single" w:sz="4" w:space="0" w:color="auto"/>
              <w:right w:val="single" w:sz="4" w:space="0" w:color="auto"/>
            </w:tcBorders>
            <w:vAlign w:val="center"/>
          </w:tcPr>
          <w:p w14:paraId="48B1A326"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配送金额满足率</w:t>
            </w:r>
          </w:p>
          <w:p w14:paraId="61CCCF3B"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（25分）</w:t>
            </w:r>
          </w:p>
        </w:tc>
        <w:tc>
          <w:tcPr>
            <w:tcW w:w="7823" w:type="dxa"/>
            <w:vMerge w:val="restart"/>
            <w:tcBorders>
              <w:top w:val="nil"/>
              <w:left w:val="single" w:sz="4" w:space="0" w:color="auto"/>
              <w:bottom w:val="single" w:sz="4" w:space="0" w:color="auto"/>
              <w:right w:val="single" w:sz="4" w:space="0" w:color="auto"/>
            </w:tcBorders>
            <w:vAlign w:val="center"/>
          </w:tcPr>
          <w:p w14:paraId="0936EFE4"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反映配送企业对医疗机构采购订单的金额配送满足情况。</w:t>
            </w:r>
          </w:p>
          <w:p w14:paraId="1B9DAF0F"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配送企业实际配送金额/医疗机构总订单金额×100%</w:t>
            </w:r>
          </w:p>
        </w:tc>
        <w:tc>
          <w:tcPr>
            <w:tcW w:w="4438" w:type="dxa"/>
            <w:tcBorders>
              <w:top w:val="nil"/>
              <w:left w:val="nil"/>
              <w:bottom w:val="single" w:sz="4" w:space="0" w:color="auto"/>
              <w:right w:val="single" w:sz="4" w:space="0" w:color="auto"/>
            </w:tcBorders>
            <w:vAlign w:val="center"/>
          </w:tcPr>
          <w:p w14:paraId="0B5192E4"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配送金额满足率</w:t>
            </w:r>
            <w:r>
              <w:rPr>
                <w:rFonts w:ascii="仿宋_GB2312" w:eastAsia="仿宋_GB2312" w:hAnsi="仿宋_GB2312" w:cs="仿宋_GB2312" w:hint="eastAsia"/>
                <w:color w:val="auto"/>
                <w:sz w:val="21"/>
                <w:szCs w:val="21"/>
              </w:rPr>
              <w:t>≥90%</w:t>
            </w:r>
          </w:p>
        </w:tc>
        <w:tc>
          <w:tcPr>
            <w:tcW w:w="794" w:type="dxa"/>
            <w:tcBorders>
              <w:top w:val="nil"/>
              <w:left w:val="nil"/>
              <w:bottom w:val="single" w:sz="4" w:space="0" w:color="auto"/>
              <w:right w:val="single" w:sz="4" w:space="0" w:color="auto"/>
            </w:tcBorders>
            <w:noWrap/>
            <w:vAlign w:val="center"/>
          </w:tcPr>
          <w:p w14:paraId="537CF065"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25</w:t>
            </w:r>
          </w:p>
        </w:tc>
      </w:tr>
      <w:tr w:rsidR="003B478D" w14:paraId="18696913" w14:textId="77777777">
        <w:trPr>
          <w:cantSplit/>
          <w:trHeight w:val="90"/>
        </w:trPr>
        <w:tc>
          <w:tcPr>
            <w:tcW w:w="1162" w:type="dxa"/>
            <w:vMerge/>
            <w:tcBorders>
              <w:top w:val="nil"/>
              <w:left w:val="single" w:sz="4" w:space="0" w:color="auto"/>
              <w:bottom w:val="single" w:sz="4" w:space="0" w:color="auto"/>
              <w:right w:val="single" w:sz="4" w:space="0" w:color="auto"/>
            </w:tcBorders>
            <w:vAlign w:val="center"/>
          </w:tcPr>
          <w:p w14:paraId="784F344E"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1312" w:type="dxa"/>
            <w:vMerge/>
            <w:tcBorders>
              <w:top w:val="nil"/>
              <w:left w:val="single" w:sz="4" w:space="0" w:color="auto"/>
              <w:bottom w:val="single" w:sz="4" w:space="0" w:color="auto"/>
              <w:right w:val="single" w:sz="4" w:space="0" w:color="auto"/>
            </w:tcBorders>
            <w:vAlign w:val="center"/>
          </w:tcPr>
          <w:p w14:paraId="11968B1A"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7823" w:type="dxa"/>
            <w:vMerge/>
            <w:tcBorders>
              <w:top w:val="nil"/>
              <w:left w:val="single" w:sz="4" w:space="0" w:color="auto"/>
              <w:bottom w:val="single" w:sz="4" w:space="0" w:color="auto"/>
              <w:right w:val="single" w:sz="4" w:space="0" w:color="auto"/>
            </w:tcBorders>
            <w:vAlign w:val="center"/>
          </w:tcPr>
          <w:p w14:paraId="5763142C"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4438" w:type="dxa"/>
            <w:tcBorders>
              <w:top w:val="nil"/>
              <w:left w:val="nil"/>
              <w:bottom w:val="single" w:sz="4" w:space="0" w:color="auto"/>
              <w:right w:val="single" w:sz="4" w:space="0" w:color="auto"/>
            </w:tcBorders>
            <w:vAlign w:val="center"/>
          </w:tcPr>
          <w:p w14:paraId="0F09D0E0"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70%≤配送金额满足率＜90%</w:t>
            </w:r>
          </w:p>
        </w:tc>
        <w:tc>
          <w:tcPr>
            <w:tcW w:w="794" w:type="dxa"/>
            <w:tcBorders>
              <w:top w:val="nil"/>
              <w:left w:val="nil"/>
              <w:bottom w:val="single" w:sz="4" w:space="0" w:color="auto"/>
              <w:right w:val="single" w:sz="4" w:space="0" w:color="auto"/>
            </w:tcBorders>
            <w:noWrap/>
            <w:vAlign w:val="center"/>
          </w:tcPr>
          <w:p w14:paraId="069EE2A4"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20</w:t>
            </w:r>
          </w:p>
        </w:tc>
      </w:tr>
      <w:tr w:rsidR="003B478D" w14:paraId="32EB3324" w14:textId="77777777">
        <w:trPr>
          <w:cantSplit/>
          <w:trHeight w:val="164"/>
        </w:trPr>
        <w:tc>
          <w:tcPr>
            <w:tcW w:w="1162" w:type="dxa"/>
            <w:vMerge/>
            <w:tcBorders>
              <w:top w:val="nil"/>
              <w:left w:val="single" w:sz="4" w:space="0" w:color="auto"/>
              <w:bottom w:val="single" w:sz="4" w:space="0" w:color="auto"/>
              <w:right w:val="single" w:sz="4" w:space="0" w:color="auto"/>
            </w:tcBorders>
            <w:vAlign w:val="center"/>
          </w:tcPr>
          <w:p w14:paraId="1EF0B9EC"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1312" w:type="dxa"/>
            <w:vMerge/>
            <w:tcBorders>
              <w:top w:val="nil"/>
              <w:left w:val="single" w:sz="4" w:space="0" w:color="auto"/>
              <w:bottom w:val="single" w:sz="4" w:space="0" w:color="auto"/>
              <w:right w:val="single" w:sz="4" w:space="0" w:color="auto"/>
            </w:tcBorders>
            <w:vAlign w:val="center"/>
          </w:tcPr>
          <w:p w14:paraId="1419592C"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7823" w:type="dxa"/>
            <w:vMerge/>
            <w:tcBorders>
              <w:top w:val="nil"/>
              <w:left w:val="single" w:sz="4" w:space="0" w:color="auto"/>
              <w:bottom w:val="single" w:sz="4" w:space="0" w:color="auto"/>
              <w:right w:val="single" w:sz="4" w:space="0" w:color="auto"/>
            </w:tcBorders>
            <w:vAlign w:val="center"/>
          </w:tcPr>
          <w:p w14:paraId="2B7E9692"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4438" w:type="dxa"/>
            <w:tcBorders>
              <w:top w:val="nil"/>
              <w:left w:val="nil"/>
              <w:bottom w:val="single" w:sz="4" w:space="0" w:color="auto"/>
              <w:right w:val="single" w:sz="4" w:space="0" w:color="auto"/>
            </w:tcBorders>
            <w:vAlign w:val="center"/>
          </w:tcPr>
          <w:p w14:paraId="3263319C"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配送金额满足率＜70%</w:t>
            </w:r>
          </w:p>
        </w:tc>
        <w:tc>
          <w:tcPr>
            <w:tcW w:w="794" w:type="dxa"/>
            <w:tcBorders>
              <w:top w:val="nil"/>
              <w:left w:val="nil"/>
              <w:bottom w:val="single" w:sz="4" w:space="0" w:color="auto"/>
              <w:right w:val="single" w:sz="4" w:space="0" w:color="auto"/>
            </w:tcBorders>
            <w:noWrap/>
            <w:vAlign w:val="center"/>
          </w:tcPr>
          <w:p w14:paraId="22730DF5"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12</w:t>
            </w:r>
          </w:p>
        </w:tc>
      </w:tr>
      <w:tr w:rsidR="003B478D" w14:paraId="66BCE26A" w14:textId="77777777">
        <w:trPr>
          <w:cantSplit/>
          <w:trHeight w:val="164"/>
        </w:trPr>
        <w:tc>
          <w:tcPr>
            <w:tcW w:w="1162" w:type="dxa"/>
            <w:vMerge/>
            <w:tcBorders>
              <w:top w:val="nil"/>
              <w:left w:val="single" w:sz="4" w:space="0" w:color="auto"/>
              <w:bottom w:val="single" w:sz="4" w:space="0" w:color="auto"/>
              <w:right w:val="single" w:sz="4" w:space="0" w:color="auto"/>
            </w:tcBorders>
            <w:vAlign w:val="center"/>
          </w:tcPr>
          <w:p w14:paraId="0415BC55"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1312" w:type="dxa"/>
            <w:vMerge w:val="restart"/>
            <w:tcBorders>
              <w:top w:val="nil"/>
              <w:left w:val="single" w:sz="4" w:space="0" w:color="auto"/>
              <w:bottom w:val="single" w:sz="4" w:space="0" w:color="auto"/>
              <w:right w:val="single" w:sz="4" w:space="0" w:color="auto"/>
            </w:tcBorders>
            <w:vAlign w:val="center"/>
          </w:tcPr>
          <w:p w14:paraId="50E6AA99"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配送数量满足率</w:t>
            </w:r>
          </w:p>
          <w:p w14:paraId="3C2B7F62"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（25分）</w:t>
            </w:r>
          </w:p>
        </w:tc>
        <w:tc>
          <w:tcPr>
            <w:tcW w:w="7823" w:type="dxa"/>
            <w:vMerge w:val="restart"/>
            <w:tcBorders>
              <w:top w:val="nil"/>
              <w:left w:val="single" w:sz="4" w:space="0" w:color="auto"/>
              <w:bottom w:val="single" w:sz="4" w:space="0" w:color="auto"/>
              <w:right w:val="single" w:sz="4" w:space="0" w:color="auto"/>
            </w:tcBorders>
            <w:vAlign w:val="center"/>
          </w:tcPr>
          <w:p w14:paraId="6BC2973C"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反映配送企业对医疗机构采购订单的药品数量配送满足情况。</w:t>
            </w:r>
          </w:p>
          <w:p w14:paraId="2330C153"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配送企业实际配送包装数量/医疗机构总订单包装数量×100%</w:t>
            </w:r>
          </w:p>
        </w:tc>
        <w:tc>
          <w:tcPr>
            <w:tcW w:w="4438" w:type="dxa"/>
            <w:tcBorders>
              <w:top w:val="nil"/>
              <w:left w:val="nil"/>
              <w:bottom w:val="single" w:sz="4" w:space="0" w:color="auto"/>
              <w:right w:val="single" w:sz="4" w:space="0" w:color="auto"/>
            </w:tcBorders>
            <w:vAlign w:val="center"/>
          </w:tcPr>
          <w:p w14:paraId="20754F9E"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配送数量满足率</w:t>
            </w:r>
            <w:r>
              <w:rPr>
                <w:rFonts w:ascii="仿宋_GB2312" w:eastAsia="仿宋_GB2312" w:hAnsi="仿宋_GB2312" w:cs="仿宋_GB2312" w:hint="eastAsia"/>
                <w:color w:val="auto"/>
                <w:sz w:val="21"/>
                <w:szCs w:val="21"/>
              </w:rPr>
              <w:t>≥90%</w:t>
            </w:r>
          </w:p>
        </w:tc>
        <w:tc>
          <w:tcPr>
            <w:tcW w:w="794" w:type="dxa"/>
            <w:tcBorders>
              <w:top w:val="nil"/>
              <w:left w:val="nil"/>
              <w:bottom w:val="single" w:sz="4" w:space="0" w:color="auto"/>
              <w:right w:val="single" w:sz="4" w:space="0" w:color="auto"/>
            </w:tcBorders>
            <w:noWrap/>
            <w:vAlign w:val="center"/>
          </w:tcPr>
          <w:p w14:paraId="4F7C184B"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25</w:t>
            </w:r>
          </w:p>
        </w:tc>
      </w:tr>
      <w:tr w:rsidR="003B478D" w14:paraId="376F8357" w14:textId="77777777">
        <w:trPr>
          <w:cantSplit/>
          <w:trHeight w:val="164"/>
        </w:trPr>
        <w:tc>
          <w:tcPr>
            <w:tcW w:w="1162" w:type="dxa"/>
            <w:vMerge/>
            <w:tcBorders>
              <w:top w:val="nil"/>
              <w:left w:val="single" w:sz="4" w:space="0" w:color="auto"/>
              <w:bottom w:val="single" w:sz="4" w:space="0" w:color="auto"/>
              <w:right w:val="single" w:sz="4" w:space="0" w:color="auto"/>
            </w:tcBorders>
            <w:vAlign w:val="center"/>
          </w:tcPr>
          <w:p w14:paraId="7746EF4B"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1312" w:type="dxa"/>
            <w:vMerge/>
            <w:tcBorders>
              <w:top w:val="nil"/>
              <w:left w:val="single" w:sz="4" w:space="0" w:color="auto"/>
              <w:bottom w:val="single" w:sz="4" w:space="0" w:color="auto"/>
              <w:right w:val="single" w:sz="4" w:space="0" w:color="auto"/>
            </w:tcBorders>
            <w:vAlign w:val="center"/>
          </w:tcPr>
          <w:p w14:paraId="77571AEF"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7823" w:type="dxa"/>
            <w:vMerge/>
            <w:tcBorders>
              <w:top w:val="nil"/>
              <w:left w:val="single" w:sz="4" w:space="0" w:color="auto"/>
              <w:bottom w:val="single" w:sz="4" w:space="0" w:color="auto"/>
              <w:right w:val="single" w:sz="4" w:space="0" w:color="auto"/>
            </w:tcBorders>
            <w:vAlign w:val="center"/>
          </w:tcPr>
          <w:p w14:paraId="63B14B6B"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4438" w:type="dxa"/>
            <w:tcBorders>
              <w:top w:val="nil"/>
              <w:left w:val="nil"/>
              <w:bottom w:val="single" w:sz="4" w:space="0" w:color="auto"/>
              <w:right w:val="single" w:sz="4" w:space="0" w:color="auto"/>
            </w:tcBorders>
            <w:vAlign w:val="center"/>
          </w:tcPr>
          <w:p w14:paraId="23A726CF"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70%≤配送数量满足率＜90%</w:t>
            </w:r>
          </w:p>
        </w:tc>
        <w:tc>
          <w:tcPr>
            <w:tcW w:w="794" w:type="dxa"/>
            <w:tcBorders>
              <w:top w:val="nil"/>
              <w:left w:val="nil"/>
              <w:bottom w:val="single" w:sz="4" w:space="0" w:color="auto"/>
              <w:right w:val="single" w:sz="4" w:space="0" w:color="auto"/>
            </w:tcBorders>
            <w:noWrap/>
            <w:vAlign w:val="center"/>
          </w:tcPr>
          <w:p w14:paraId="5E888BFE"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20</w:t>
            </w:r>
          </w:p>
        </w:tc>
      </w:tr>
      <w:tr w:rsidR="003B478D" w14:paraId="198E7203" w14:textId="77777777">
        <w:trPr>
          <w:cantSplit/>
          <w:trHeight w:val="164"/>
        </w:trPr>
        <w:tc>
          <w:tcPr>
            <w:tcW w:w="1162" w:type="dxa"/>
            <w:vMerge/>
            <w:tcBorders>
              <w:top w:val="nil"/>
              <w:left w:val="single" w:sz="4" w:space="0" w:color="auto"/>
              <w:bottom w:val="single" w:sz="4" w:space="0" w:color="auto"/>
              <w:right w:val="single" w:sz="4" w:space="0" w:color="auto"/>
            </w:tcBorders>
            <w:vAlign w:val="center"/>
          </w:tcPr>
          <w:p w14:paraId="4C0E61F1"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1312" w:type="dxa"/>
            <w:vMerge/>
            <w:tcBorders>
              <w:top w:val="nil"/>
              <w:left w:val="single" w:sz="4" w:space="0" w:color="auto"/>
              <w:bottom w:val="single" w:sz="4" w:space="0" w:color="auto"/>
              <w:right w:val="single" w:sz="4" w:space="0" w:color="auto"/>
            </w:tcBorders>
            <w:vAlign w:val="center"/>
          </w:tcPr>
          <w:p w14:paraId="5ED04360"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7823" w:type="dxa"/>
            <w:vMerge/>
            <w:tcBorders>
              <w:top w:val="nil"/>
              <w:left w:val="single" w:sz="4" w:space="0" w:color="auto"/>
              <w:bottom w:val="single" w:sz="4" w:space="0" w:color="auto"/>
              <w:right w:val="single" w:sz="4" w:space="0" w:color="auto"/>
            </w:tcBorders>
            <w:vAlign w:val="center"/>
          </w:tcPr>
          <w:p w14:paraId="76B59822"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4438" w:type="dxa"/>
            <w:tcBorders>
              <w:top w:val="nil"/>
              <w:left w:val="nil"/>
              <w:bottom w:val="single" w:sz="4" w:space="0" w:color="auto"/>
              <w:right w:val="single" w:sz="4" w:space="0" w:color="auto"/>
            </w:tcBorders>
            <w:vAlign w:val="center"/>
          </w:tcPr>
          <w:p w14:paraId="2F9A3D86"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配送数量满足率＜70%</w:t>
            </w:r>
          </w:p>
        </w:tc>
        <w:tc>
          <w:tcPr>
            <w:tcW w:w="794" w:type="dxa"/>
            <w:tcBorders>
              <w:top w:val="nil"/>
              <w:left w:val="nil"/>
              <w:bottom w:val="single" w:sz="4" w:space="0" w:color="auto"/>
              <w:right w:val="single" w:sz="4" w:space="0" w:color="auto"/>
            </w:tcBorders>
            <w:noWrap/>
            <w:vAlign w:val="center"/>
          </w:tcPr>
          <w:p w14:paraId="4B370A2E"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12</w:t>
            </w:r>
          </w:p>
        </w:tc>
      </w:tr>
      <w:tr w:rsidR="003B478D" w14:paraId="49D34C4B" w14:textId="77777777">
        <w:trPr>
          <w:cantSplit/>
          <w:trHeight w:val="164"/>
        </w:trPr>
        <w:tc>
          <w:tcPr>
            <w:tcW w:w="1162" w:type="dxa"/>
            <w:vMerge w:val="restart"/>
            <w:tcBorders>
              <w:top w:val="nil"/>
              <w:left w:val="single" w:sz="4" w:space="0" w:color="auto"/>
              <w:bottom w:val="single" w:sz="4" w:space="0" w:color="auto"/>
              <w:right w:val="single" w:sz="4" w:space="0" w:color="auto"/>
            </w:tcBorders>
            <w:vAlign w:val="center"/>
          </w:tcPr>
          <w:p w14:paraId="08B894C4"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服务能力</w:t>
            </w:r>
          </w:p>
          <w:p w14:paraId="2C2FD51B"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（20分）</w:t>
            </w:r>
          </w:p>
        </w:tc>
        <w:tc>
          <w:tcPr>
            <w:tcW w:w="1312" w:type="dxa"/>
            <w:vMerge w:val="restart"/>
            <w:tcBorders>
              <w:top w:val="nil"/>
              <w:left w:val="single" w:sz="4" w:space="0" w:color="auto"/>
              <w:bottom w:val="single" w:sz="4" w:space="0" w:color="auto"/>
              <w:right w:val="single" w:sz="4" w:space="0" w:color="auto"/>
            </w:tcBorders>
            <w:vAlign w:val="center"/>
          </w:tcPr>
          <w:p w14:paraId="420F4599"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医疗机构覆盖率</w:t>
            </w:r>
          </w:p>
          <w:p w14:paraId="5EEDE1C9"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（10分）</w:t>
            </w:r>
          </w:p>
        </w:tc>
        <w:tc>
          <w:tcPr>
            <w:tcW w:w="7823" w:type="dxa"/>
            <w:vMerge w:val="restart"/>
            <w:tcBorders>
              <w:top w:val="nil"/>
              <w:left w:val="single" w:sz="4" w:space="0" w:color="auto"/>
              <w:bottom w:val="single" w:sz="4" w:space="0" w:color="auto"/>
              <w:right w:val="single" w:sz="4" w:space="0" w:color="auto"/>
            </w:tcBorders>
            <w:vAlign w:val="center"/>
          </w:tcPr>
          <w:p w14:paraId="66FBC8BD"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反映配送企业实际配送医疗机构的覆盖情况及综合服务水平。</w:t>
            </w:r>
          </w:p>
          <w:p w14:paraId="6450EA00"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实际配送公立医疗机构数/配送区域内所有下达订单的公立医疗机构数×100%</w:t>
            </w:r>
          </w:p>
        </w:tc>
        <w:tc>
          <w:tcPr>
            <w:tcW w:w="4438" w:type="dxa"/>
            <w:tcBorders>
              <w:top w:val="nil"/>
              <w:left w:val="nil"/>
              <w:bottom w:val="single" w:sz="4" w:space="0" w:color="auto"/>
              <w:right w:val="single" w:sz="4" w:space="0" w:color="auto"/>
            </w:tcBorders>
            <w:vAlign w:val="center"/>
          </w:tcPr>
          <w:p w14:paraId="0F2DFF0F"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医疗机构覆盖率</w:t>
            </w:r>
            <w:r>
              <w:rPr>
                <w:rFonts w:ascii="仿宋_GB2312" w:eastAsia="仿宋_GB2312" w:hAnsi="仿宋_GB2312" w:cs="仿宋_GB2312" w:hint="eastAsia"/>
                <w:color w:val="auto"/>
                <w:sz w:val="21"/>
                <w:szCs w:val="21"/>
              </w:rPr>
              <w:t>≥80%</w:t>
            </w:r>
          </w:p>
        </w:tc>
        <w:tc>
          <w:tcPr>
            <w:tcW w:w="794" w:type="dxa"/>
            <w:tcBorders>
              <w:top w:val="nil"/>
              <w:left w:val="nil"/>
              <w:bottom w:val="single" w:sz="4" w:space="0" w:color="auto"/>
              <w:right w:val="single" w:sz="4" w:space="0" w:color="auto"/>
            </w:tcBorders>
            <w:noWrap/>
            <w:vAlign w:val="center"/>
          </w:tcPr>
          <w:p w14:paraId="729E9BFE"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10</w:t>
            </w:r>
          </w:p>
        </w:tc>
      </w:tr>
      <w:tr w:rsidR="003B478D" w14:paraId="2512969A" w14:textId="77777777">
        <w:trPr>
          <w:cantSplit/>
          <w:trHeight w:val="164"/>
        </w:trPr>
        <w:tc>
          <w:tcPr>
            <w:tcW w:w="1162" w:type="dxa"/>
            <w:vMerge/>
            <w:tcBorders>
              <w:top w:val="nil"/>
              <w:left w:val="single" w:sz="4" w:space="0" w:color="auto"/>
              <w:bottom w:val="single" w:sz="4" w:space="0" w:color="auto"/>
              <w:right w:val="single" w:sz="4" w:space="0" w:color="auto"/>
            </w:tcBorders>
            <w:vAlign w:val="center"/>
          </w:tcPr>
          <w:p w14:paraId="4A22BE2D"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1312" w:type="dxa"/>
            <w:vMerge/>
            <w:tcBorders>
              <w:top w:val="nil"/>
              <w:left w:val="single" w:sz="4" w:space="0" w:color="auto"/>
              <w:bottom w:val="single" w:sz="4" w:space="0" w:color="auto"/>
              <w:right w:val="single" w:sz="4" w:space="0" w:color="auto"/>
            </w:tcBorders>
            <w:vAlign w:val="center"/>
          </w:tcPr>
          <w:p w14:paraId="31E69186"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7823" w:type="dxa"/>
            <w:vMerge/>
            <w:tcBorders>
              <w:top w:val="nil"/>
              <w:left w:val="single" w:sz="4" w:space="0" w:color="auto"/>
              <w:bottom w:val="single" w:sz="4" w:space="0" w:color="auto"/>
              <w:right w:val="single" w:sz="4" w:space="0" w:color="auto"/>
            </w:tcBorders>
            <w:vAlign w:val="center"/>
          </w:tcPr>
          <w:p w14:paraId="75699EF6"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4438" w:type="dxa"/>
            <w:tcBorders>
              <w:top w:val="nil"/>
              <w:left w:val="nil"/>
              <w:bottom w:val="single" w:sz="4" w:space="0" w:color="auto"/>
              <w:right w:val="single" w:sz="4" w:space="0" w:color="auto"/>
            </w:tcBorders>
            <w:vAlign w:val="center"/>
          </w:tcPr>
          <w:p w14:paraId="70044909"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60%≤医疗机构覆盖率＜80%</w:t>
            </w:r>
          </w:p>
        </w:tc>
        <w:tc>
          <w:tcPr>
            <w:tcW w:w="794" w:type="dxa"/>
            <w:tcBorders>
              <w:top w:val="nil"/>
              <w:left w:val="nil"/>
              <w:bottom w:val="single" w:sz="4" w:space="0" w:color="auto"/>
              <w:right w:val="single" w:sz="4" w:space="0" w:color="auto"/>
            </w:tcBorders>
            <w:noWrap/>
            <w:vAlign w:val="center"/>
          </w:tcPr>
          <w:p w14:paraId="6F72E044"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8</w:t>
            </w:r>
          </w:p>
        </w:tc>
      </w:tr>
      <w:tr w:rsidR="003B478D" w14:paraId="5B76FD8C" w14:textId="77777777">
        <w:trPr>
          <w:cantSplit/>
          <w:trHeight w:val="164"/>
        </w:trPr>
        <w:tc>
          <w:tcPr>
            <w:tcW w:w="1162" w:type="dxa"/>
            <w:vMerge/>
            <w:tcBorders>
              <w:top w:val="nil"/>
              <w:left w:val="single" w:sz="4" w:space="0" w:color="auto"/>
              <w:bottom w:val="single" w:sz="4" w:space="0" w:color="auto"/>
              <w:right w:val="single" w:sz="4" w:space="0" w:color="auto"/>
            </w:tcBorders>
            <w:vAlign w:val="center"/>
          </w:tcPr>
          <w:p w14:paraId="55285C33"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1312" w:type="dxa"/>
            <w:vMerge/>
            <w:tcBorders>
              <w:top w:val="nil"/>
              <w:left w:val="single" w:sz="4" w:space="0" w:color="auto"/>
              <w:bottom w:val="single" w:sz="4" w:space="0" w:color="auto"/>
              <w:right w:val="single" w:sz="4" w:space="0" w:color="auto"/>
            </w:tcBorders>
            <w:vAlign w:val="center"/>
          </w:tcPr>
          <w:p w14:paraId="0865EA98"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7823" w:type="dxa"/>
            <w:vMerge/>
            <w:tcBorders>
              <w:top w:val="nil"/>
              <w:left w:val="single" w:sz="4" w:space="0" w:color="auto"/>
              <w:bottom w:val="single" w:sz="4" w:space="0" w:color="auto"/>
              <w:right w:val="single" w:sz="4" w:space="0" w:color="auto"/>
            </w:tcBorders>
            <w:vAlign w:val="center"/>
          </w:tcPr>
          <w:p w14:paraId="48E5896F"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4438" w:type="dxa"/>
            <w:tcBorders>
              <w:top w:val="nil"/>
              <w:left w:val="nil"/>
              <w:bottom w:val="single" w:sz="4" w:space="0" w:color="auto"/>
              <w:right w:val="single" w:sz="4" w:space="0" w:color="auto"/>
            </w:tcBorders>
            <w:vAlign w:val="center"/>
          </w:tcPr>
          <w:p w14:paraId="28D6345A"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40%≤医疗机构覆盖率＜60%</w:t>
            </w:r>
          </w:p>
        </w:tc>
        <w:tc>
          <w:tcPr>
            <w:tcW w:w="794" w:type="dxa"/>
            <w:tcBorders>
              <w:top w:val="nil"/>
              <w:left w:val="nil"/>
              <w:bottom w:val="single" w:sz="4" w:space="0" w:color="auto"/>
              <w:right w:val="single" w:sz="4" w:space="0" w:color="auto"/>
            </w:tcBorders>
            <w:noWrap/>
            <w:vAlign w:val="center"/>
          </w:tcPr>
          <w:p w14:paraId="3CA3300B"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6</w:t>
            </w:r>
          </w:p>
        </w:tc>
      </w:tr>
      <w:tr w:rsidR="003B478D" w14:paraId="5B51B069" w14:textId="77777777">
        <w:trPr>
          <w:cantSplit/>
          <w:trHeight w:val="186"/>
        </w:trPr>
        <w:tc>
          <w:tcPr>
            <w:tcW w:w="1162" w:type="dxa"/>
            <w:vMerge/>
            <w:tcBorders>
              <w:top w:val="nil"/>
              <w:left w:val="single" w:sz="4" w:space="0" w:color="auto"/>
              <w:bottom w:val="single" w:sz="4" w:space="0" w:color="auto"/>
              <w:right w:val="single" w:sz="4" w:space="0" w:color="auto"/>
            </w:tcBorders>
            <w:vAlign w:val="center"/>
          </w:tcPr>
          <w:p w14:paraId="7EE9BEBE"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1312" w:type="dxa"/>
            <w:vMerge/>
            <w:tcBorders>
              <w:top w:val="nil"/>
              <w:left w:val="single" w:sz="4" w:space="0" w:color="auto"/>
              <w:bottom w:val="single" w:sz="4" w:space="0" w:color="auto"/>
              <w:right w:val="single" w:sz="4" w:space="0" w:color="auto"/>
            </w:tcBorders>
            <w:vAlign w:val="center"/>
          </w:tcPr>
          <w:p w14:paraId="68478BE3"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7823" w:type="dxa"/>
            <w:vMerge/>
            <w:tcBorders>
              <w:top w:val="nil"/>
              <w:left w:val="single" w:sz="4" w:space="0" w:color="auto"/>
              <w:bottom w:val="single" w:sz="4" w:space="0" w:color="auto"/>
              <w:right w:val="single" w:sz="4" w:space="0" w:color="auto"/>
            </w:tcBorders>
            <w:vAlign w:val="center"/>
          </w:tcPr>
          <w:p w14:paraId="1BCE6FE3"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4438" w:type="dxa"/>
            <w:tcBorders>
              <w:top w:val="nil"/>
              <w:left w:val="nil"/>
              <w:bottom w:val="single" w:sz="4" w:space="0" w:color="auto"/>
              <w:right w:val="single" w:sz="4" w:space="0" w:color="auto"/>
            </w:tcBorders>
            <w:vAlign w:val="center"/>
          </w:tcPr>
          <w:p w14:paraId="59A72AEF"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医疗机构覆盖率＜40%</w:t>
            </w:r>
          </w:p>
        </w:tc>
        <w:tc>
          <w:tcPr>
            <w:tcW w:w="794" w:type="dxa"/>
            <w:tcBorders>
              <w:top w:val="nil"/>
              <w:left w:val="nil"/>
              <w:bottom w:val="single" w:sz="4" w:space="0" w:color="auto"/>
              <w:right w:val="single" w:sz="4" w:space="0" w:color="auto"/>
            </w:tcBorders>
            <w:noWrap/>
            <w:vAlign w:val="center"/>
          </w:tcPr>
          <w:p w14:paraId="7D26F9FF"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3</w:t>
            </w:r>
          </w:p>
        </w:tc>
      </w:tr>
      <w:tr w:rsidR="003B478D" w14:paraId="5A47004E" w14:textId="77777777">
        <w:trPr>
          <w:cantSplit/>
          <w:trHeight w:val="701"/>
        </w:trPr>
        <w:tc>
          <w:tcPr>
            <w:tcW w:w="1162" w:type="dxa"/>
            <w:vMerge/>
            <w:tcBorders>
              <w:top w:val="nil"/>
              <w:left w:val="single" w:sz="4" w:space="0" w:color="auto"/>
              <w:bottom w:val="nil"/>
              <w:right w:val="single" w:sz="4" w:space="0" w:color="auto"/>
            </w:tcBorders>
            <w:vAlign w:val="center"/>
          </w:tcPr>
          <w:p w14:paraId="67E980E3" w14:textId="77777777" w:rsidR="003B478D" w:rsidRDefault="003B478D">
            <w:pPr>
              <w:spacing w:before="0" w:after="0" w:line="240" w:lineRule="auto"/>
              <w:rPr>
                <w:rFonts w:ascii="仿宋_GB2312" w:eastAsia="仿宋_GB2312" w:hAnsi="仿宋_GB2312" w:cs="仿宋_GB2312" w:hint="eastAsia"/>
                <w:color w:val="auto"/>
                <w:kern w:val="0"/>
                <w:sz w:val="21"/>
                <w:szCs w:val="21"/>
              </w:rPr>
            </w:pPr>
          </w:p>
        </w:tc>
        <w:tc>
          <w:tcPr>
            <w:tcW w:w="1312" w:type="dxa"/>
            <w:tcBorders>
              <w:top w:val="single" w:sz="4" w:space="0" w:color="auto"/>
              <w:left w:val="nil"/>
              <w:bottom w:val="single" w:sz="4" w:space="0" w:color="auto"/>
              <w:right w:val="single" w:sz="4" w:space="0" w:color="auto"/>
            </w:tcBorders>
            <w:vAlign w:val="center"/>
          </w:tcPr>
          <w:p w14:paraId="04026F04"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医疗机构满意度</w:t>
            </w:r>
          </w:p>
          <w:p w14:paraId="6C69AB2A"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（10分）</w:t>
            </w:r>
          </w:p>
        </w:tc>
        <w:tc>
          <w:tcPr>
            <w:tcW w:w="7823" w:type="dxa"/>
            <w:tcBorders>
              <w:top w:val="single" w:sz="4" w:space="0" w:color="auto"/>
              <w:left w:val="nil"/>
              <w:bottom w:val="single" w:sz="4" w:space="0" w:color="auto"/>
              <w:right w:val="single" w:sz="4" w:space="0" w:color="auto"/>
            </w:tcBorders>
            <w:vAlign w:val="center"/>
          </w:tcPr>
          <w:p w14:paraId="2CD86BBC"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反映配送企业对各医疗机构信息反馈的处置能力及服务水平。</w:t>
            </w:r>
          </w:p>
          <w:p w14:paraId="05A9E058"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sz w:val="21"/>
                <w:szCs w:val="21"/>
              </w:rPr>
              <w:t>各级医疗机构可对药品采购过程中存在的不按要求签订购销合同、不按购销合同履行供货义务、伴随服务不到位等情况进行平台信息反馈。</w:t>
            </w:r>
            <w:r>
              <w:rPr>
                <w:rFonts w:ascii="仿宋_GB2312" w:eastAsia="仿宋_GB2312" w:hAnsi="仿宋_GB2312" w:cs="仿宋_GB2312" w:hint="eastAsia"/>
                <w:color w:val="auto"/>
                <w:sz w:val="21"/>
                <w:szCs w:val="21"/>
              </w:rPr>
              <w:br/>
              <w:t>医疗机构提交信息反馈后配送企业须在两个工作日内通过平台提交情况说明，提交情况说明后，医疗机构可对企业回复是否已解决，如“未解决”须进行情况说明。</w:t>
            </w:r>
          </w:p>
        </w:tc>
        <w:tc>
          <w:tcPr>
            <w:tcW w:w="4438" w:type="dxa"/>
            <w:tcBorders>
              <w:top w:val="single" w:sz="4" w:space="0" w:color="auto"/>
              <w:left w:val="nil"/>
              <w:bottom w:val="single" w:sz="4" w:space="0" w:color="auto"/>
              <w:right w:val="single" w:sz="4" w:space="0" w:color="auto"/>
            </w:tcBorders>
            <w:vAlign w:val="center"/>
          </w:tcPr>
          <w:p w14:paraId="611049A9"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sz w:val="21"/>
                <w:szCs w:val="21"/>
              </w:rPr>
              <w:t>根据配送企业</w:t>
            </w:r>
            <w:r>
              <w:rPr>
                <w:rFonts w:ascii="仿宋_GB2312" w:eastAsia="仿宋_GB2312" w:hAnsi="仿宋_GB2312" w:cs="仿宋_GB2312" w:hint="eastAsia"/>
                <w:color w:val="auto"/>
                <w:kern w:val="0"/>
                <w:sz w:val="21"/>
                <w:szCs w:val="21"/>
              </w:rPr>
              <w:t>未在两个工作日内回复</w:t>
            </w:r>
            <w:r>
              <w:rPr>
                <w:rFonts w:ascii="仿宋_GB2312" w:eastAsia="仿宋_GB2312" w:hAnsi="仿宋_GB2312" w:cs="仿宋_GB2312" w:hint="eastAsia"/>
                <w:color w:val="auto"/>
                <w:sz w:val="21"/>
                <w:szCs w:val="21"/>
              </w:rPr>
              <w:t>及按期回复后被医疗机构回复为“未解决”的次数扣分，一次扣1分，最高扣10分，扣满为止。同一月度内，同一家医疗机构对同一个药品的订单信息反馈不做重复扣分；对同一个药品的合同信息反馈不做重复扣分。</w:t>
            </w:r>
          </w:p>
        </w:tc>
        <w:tc>
          <w:tcPr>
            <w:tcW w:w="794" w:type="dxa"/>
            <w:tcBorders>
              <w:top w:val="single" w:sz="4" w:space="0" w:color="auto"/>
              <w:left w:val="nil"/>
              <w:bottom w:val="single" w:sz="4" w:space="0" w:color="auto"/>
              <w:right w:val="single" w:sz="4" w:space="0" w:color="auto"/>
            </w:tcBorders>
            <w:vAlign w:val="center"/>
          </w:tcPr>
          <w:p w14:paraId="48E6D35A" w14:textId="77777777" w:rsidR="003B478D" w:rsidRDefault="00000000">
            <w:pPr>
              <w:spacing w:before="0" w:after="0" w:line="240" w:lineRule="auto"/>
              <w:jc w:val="center"/>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kern w:val="0"/>
                <w:sz w:val="21"/>
                <w:szCs w:val="21"/>
              </w:rPr>
              <w:t>10</w:t>
            </w:r>
          </w:p>
        </w:tc>
      </w:tr>
      <w:tr w:rsidR="003B478D" w14:paraId="6D95CEED" w14:textId="77777777">
        <w:trPr>
          <w:cantSplit/>
          <w:trHeight w:val="1210"/>
        </w:trPr>
        <w:tc>
          <w:tcPr>
            <w:tcW w:w="15529" w:type="dxa"/>
            <w:gridSpan w:val="5"/>
            <w:tcBorders>
              <w:top w:val="single" w:sz="4" w:space="0" w:color="auto"/>
              <w:left w:val="single" w:sz="4" w:space="0" w:color="auto"/>
              <w:bottom w:val="single" w:sz="4" w:space="0" w:color="auto"/>
              <w:right w:val="single" w:sz="4" w:space="0" w:color="auto"/>
            </w:tcBorders>
            <w:vAlign w:val="center"/>
          </w:tcPr>
          <w:p w14:paraId="70E39DA7" w14:textId="77777777" w:rsidR="003B478D" w:rsidRDefault="00000000">
            <w:pPr>
              <w:spacing w:before="0" w:after="0" w:line="240" w:lineRule="auto"/>
              <w:rPr>
                <w:rFonts w:ascii="仿宋_GB2312" w:eastAsia="仿宋_GB2312" w:hAnsi="仿宋_GB2312" w:cs="仿宋_GB2312" w:hint="eastAsia"/>
                <w:color w:val="auto"/>
                <w:sz w:val="21"/>
                <w:szCs w:val="21"/>
              </w:rPr>
            </w:pPr>
            <w:r>
              <w:rPr>
                <w:rFonts w:ascii="仿宋_GB2312" w:eastAsia="仿宋_GB2312" w:hAnsi="仿宋_GB2312" w:cs="仿宋_GB2312" w:hint="eastAsia"/>
                <w:color w:val="auto"/>
                <w:sz w:val="21"/>
                <w:szCs w:val="21"/>
              </w:rPr>
              <w:t>备注：1.若评价指标当月存在缺分项，则将实际评分按折算率进行折算，并扣除缺失指标分(缺失一项指标扣5分)后，计算出当月最终得分。评分=实际得分×折算率-(缺失指标分)，其中折算率等于100/(100-缺失指标对应权重分)。例：医疗机构当月未发起合同，配送企业的合同签订及时率指标当月缺分，实际得分90分，则评分=90×（100/(100-10))-5=95分。</w:t>
            </w:r>
          </w:p>
          <w:p w14:paraId="67241065" w14:textId="77777777" w:rsidR="003B478D" w:rsidRDefault="00000000">
            <w:pPr>
              <w:spacing w:before="0" w:after="0" w:line="240" w:lineRule="auto"/>
              <w:rPr>
                <w:rFonts w:ascii="仿宋_GB2312" w:eastAsia="仿宋_GB2312" w:hAnsi="仿宋_GB2312" w:cs="仿宋_GB2312" w:hint="eastAsia"/>
                <w:color w:val="auto"/>
                <w:kern w:val="0"/>
                <w:sz w:val="21"/>
                <w:szCs w:val="21"/>
              </w:rPr>
            </w:pPr>
            <w:r>
              <w:rPr>
                <w:rFonts w:ascii="仿宋_GB2312" w:eastAsia="仿宋_GB2312" w:hAnsi="仿宋_GB2312" w:cs="仿宋_GB2312" w:hint="eastAsia"/>
                <w:color w:val="auto"/>
                <w:sz w:val="21"/>
                <w:szCs w:val="21"/>
              </w:rPr>
              <w:t>2.以上评价指标中，“配送金额满足率”、“配送数量满足率”及“医疗机构覆盖率”计算公式中所涉及的分子数据的统计截止时间均为下一月的第二个工作日。</w:t>
            </w:r>
          </w:p>
        </w:tc>
      </w:tr>
    </w:tbl>
    <w:p w14:paraId="27304AF1" w14:textId="77777777" w:rsidR="003B478D" w:rsidRDefault="00000000">
      <w:pPr>
        <w:spacing w:before="0" w:after="0" w:line="560" w:lineRule="exact"/>
        <w:jc w:val="center"/>
        <w:rPr>
          <w:rFonts w:ascii="仿宋" w:eastAsia="仿宋" w:hAnsi="仿宋" w:cs="仿宋" w:hint="eastAsia"/>
          <w:color w:val="auto"/>
          <w:sz w:val="32"/>
        </w:rPr>
      </w:pPr>
      <w:r>
        <w:rPr>
          <w:rFonts w:ascii="黑体" w:eastAsia="黑体" w:hAnsi="黑体" w:cs="仿宋" w:hint="eastAsia"/>
          <w:color w:val="auto"/>
          <w:sz w:val="28"/>
          <w:szCs w:val="28"/>
        </w:rPr>
        <w:t>表2：配送企业综合评价指标及评分标准</w:t>
      </w:r>
      <w:bookmarkEnd w:id="5"/>
    </w:p>
    <w:sectPr w:rsidR="003B478D">
      <w:pgSz w:w="16838" w:h="11905" w:orient="landscape"/>
      <w:pgMar w:top="720" w:right="720" w:bottom="720" w:left="720" w:header="454" w:footer="454" w:gutter="0"/>
      <w:pgNumType w:fmt="numberInDash"/>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DDC9D" w14:textId="77777777" w:rsidR="00236F64" w:rsidRDefault="00236F64">
      <w:pPr>
        <w:spacing w:line="240" w:lineRule="auto"/>
        <w:rPr>
          <w:rFonts w:hint="eastAsia"/>
        </w:rPr>
      </w:pPr>
      <w:r>
        <w:separator/>
      </w:r>
    </w:p>
  </w:endnote>
  <w:endnote w:type="continuationSeparator" w:id="0">
    <w:p w14:paraId="07046FF0" w14:textId="77777777" w:rsidR="00236F64" w:rsidRDefault="00236F64">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Monaco">
    <w:altName w:val="Courier New"/>
    <w:charset w:val="00"/>
    <w:family w:val="roman"/>
    <w:pitch w:val="default"/>
  </w:font>
  <w:font w:name="仿宋_GB2312">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12"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EndPr>
      <w:rPr>
        <w:rFonts w:ascii="仿宋_GB2312" w:eastAsia="仿宋_GB2312" w:hint="eastAsia"/>
        <w:sz w:val="32"/>
        <w:szCs w:val="32"/>
      </w:rPr>
    </w:sdtEndPr>
    <w:sdtContent>
      <w:p w14:paraId="52277C6D" w14:textId="77777777" w:rsidR="003B478D" w:rsidRDefault="00000000">
        <w:pPr>
          <w:pStyle w:val="ab"/>
          <w:rPr>
            <w:rFonts w:ascii="仿宋_GB2312" w:eastAsia="仿宋_GB2312" w:hint="eastAsia"/>
            <w:sz w:val="32"/>
            <w:szCs w:val="32"/>
          </w:rPr>
        </w:pPr>
        <w:r>
          <w:rPr>
            <w:rFonts w:ascii="仿宋_GB2312" w:eastAsia="仿宋_GB2312" w:hint="eastAsia"/>
            <w:sz w:val="32"/>
            <w:szCs w:val="32"/>
          </w:rPr>
          <w:fldChar w:fldCharType="begin"/>
        </w:r>
        <w:r>
          <w:rPr>
            <w:rFonts w:ascii="仿宋_GB2312" w:eastAsia="仿宋_GB2312" w:hint="eastAsia"/>
            <w:sz w:val="32"/>
            <w:szCs w:val="32"/>
          </w:rPr>
          <w:instrText>PAGE   \* MERGEFORMAT</w:instrText>
        </w:r>
        <w:r>
          <w:rPr>
            <w:rFonts w:ascii="仿宋_GB2312" w:eastAsia="仿宋_GB2312" w:hint="eastAsia"/>
            <w:sz w:val="32"/>
            <w:szCs w:val="32"/>
          </w:rPr>
          <w:fldChar w:fldCharType="separate"/>
        </w:r>
        <w:r>
          <w:rPr>
            <w:rFonts w:ascii="仿宋_GB2312" w:eastAsia="仿宋_GB2312" w:hint="eastAsia"/>
            <w:sz w:val="32"/>
            <w:szCs w:val="32"/>
            <w:lang w:val="zh-CN"/>
          </w:rPr>
          <w:t>2</w:t>
        </w:r>
        <w:r>
          <w:rPr>
            <w:rFonts w:ascii="仿宋_GB2312" w:eastAsia="仿宋_GB2312" w:hint="eastAsia"/>
            <w:sz w:val="32"/>
            <w:szCs w:val="3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560035"/>
    </w:sdtPr>
    <w:sdtEndPr>
      <w:rPr>
        <w:rFonts w:ascii="仿宋_GB2312" w:eastAsia="仿宋_GB2312" w:hint="eastAsia"/>
        <w:sz w:val="32"/>
        <w:szCs w:val="32"/>
      </w:rPr>
    </w:sdtEndPr>
    <w:sdtContent>
      <w:p w14:paraId="773512B9" w14:textId="77777777" w:rsidR="003B478D" w:rsidRDefault="00000000">
        <w:pPr>
          <w:pStyle w:val="ab"/>
          <w:jc w:val="right"/>
          <w:rPr>
            <w:rFonts w:ascii="仿宋_GB2312" w:eastAsia="仿宋_GB2312" w:hint="eastAsia"/>
            <w:sz w:val="32"/>
            <w:szCs w:val="32"/>
          </w:rPr>
        </w:pPr>
        <w:r>
          <w:rPr>
            <w:rFonts w:ascii="仿宋_GB2312" w:eastAsia="仿宋_GB2312" w:hint="eastAsia"/>
            <w:sz w:val="32"/>
            <w:szCs w:val="32"/>
          </w:rPr>
          <w:fldChar w:fldCharType="begin"/>
        </w:r>
        <w:r>
          <w:rPr>
            <w:rFonts w:ascii="仿宋_GB2312" w:eastAsia="仿宋_GB2312" w:hint="eastAsia"/>
            <w:sz w:val="32"/>
            <w:szCs w:val="32"/>
          </w:rPr>
          <w:instrText>PAGE   \* MERGEFORMAT</w:instrText>
        </w:r>
        <w:r>
          <w:rPr>
            <w:rFonts w:ascii="仿宋_GB2312" w:eastAsia="仿宋_GB2312" w:hint="eastAsia"/>
            <w:sz w:val="32"/>
            <w:szCs w:val="32"/>
          </w:rPr>
          <w:fldChar w:fldCharType="separate"/>
        </w:r>
        <w:r>
          <w:rPr>
            <w:rFonts w:ascii="仿宋_GB2312" w:eastAsia="仿宋_GB2312" w:hint="eastAsia"/>
            <w:sz w:val="32"/>
            <w:szCs w:val="32"/>
            <w:lang w:val="zh-CN"/>
          </w:rPr>
          <w:t>2</w:t>
        </w:r>
        <w:r>
          <w:rPr>
            <w:rFonts w:ascii="仿宋_GB2312" w:eastAsia="仿宋_GB2312" w:hint="eastAsia"/>
            <w:sz w:val="32"/>
            <w:szCs w:val="32"/>
          </w:rPr>
          <w:fldChar w:fldCharType="end"/>
        </w:r>
      </w:p>
    </w:sdtContent>
  </w:sdt>
  <w:p w14:paraId="4A1C4AAD" w14:textId="77777777" w:rsidR="003B478D" w:rsidRDefault="003B478D">
    <w:pPr>
      <w:pStyle w:val="ab"/>
      <w:tabs>
        <w:tab w:val="center" w:pos="4535"/>
        <w:tab w:val="left" w:pos="6722"/>
      </w:tabs>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058C3" w14:textId="77777777" w:rsidR="00236F64" w:rsidRDefault="00236F64">
      <w:pPr>
        <w:spacing w:before="0" w:after="0" w:line="240" w:lineRule="auto"/>
        <w:rPr>
          <w:rFonts w:hint="eastAsia"/>
        </w:rPr>
      </w:pPr>
      <w:r>
        <w:separator/>
      </w:r>
    </w:p>
  </w:footnote>
  <w:footnote w:type="continuationSeparator" w:id="0">
    <w:p w14:paraId="4262B256" w14:textId="77777777" w:rsidR="00236F64" w:rsidRDefault="00236F64">
      <w:pPr>
        <w:spacing w:before="0"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EFB1" w14:textId="77777777" w:rsidR="003B478D" w:rsidRDefault="003B478D">
    <w:pPr>
      <w:pStyle w:val="a7"/>
      <w:ind w:firstLineChars="0" w:firstLine="0"/>
      <w:rPr>
        <w:sz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900F" w14:textId="77777777" w:rsidR="003B478D" w:rsidRDefault="003B478D">
    <w:pPr>
      <w:pStyle w:val="a7"/>
      <w:ind w:firstLineChars="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D75"/>
    <w:rsid w:val="00002910"/>
    <w:rsid w:val="00002F99"/>
    <w:rsid w:val="000071BF"/>
    <w:rsid w:val="000077DB"/>
    <w:rsid w:val="00013720"/>
    <w:rsid w:val="00015209"/>
    <w:rsid w:val="00016397"/>
    <w:rsid w:val="00021006"/>
    <w:rsid w:val="00022524"/>
    <w:rsid w:val="00024890"/>
    <w:rsid w:val="00035E4D"/>
    <w:rsid w:val="00047349"/>
    <w:rsid w:val="00052171"/>
    <w:rsid w:val="0005765A"/>
    <w:rsid w:val="00062247"/>
    <w:rsid w:val="00062EAF"/>
    <w:rsid w:val="00066729"/>
    <w:rsid w:val="0008005F"/>
    <w:rsid w:val="00082F49"/>
    <w:rsid w:val="00083F3A"/>
    <w:rsid w:val="00084288"/>
    <w:rsid w:val="0008529E"/>
    <w:rsid w:val="000867FF"/>
    <w:rsid w:val="000A0497"/>
    <w:rsid w:val="000A24EC"/>
    <w:rsid w:val="000A26E7"/>
    <w:rsid w:val="000A3D90"/>
    <w:rsid w:val="000B005D"/>
    <w:rsid w:val="000B2643"/>
    <w:rsid w:val="000C2C0F"/>
    <w:rsid w:val="000C3634"/>
    <w:rsid w:val="000C3AF0"/>
    <w:rsid w:val="000C442F"/>
    <w:rsid w:val="000C7DF3"/>
    <w:rsid w:val="000D22A3"/>
    <w:rsid w:val="000D4020"/>
    <w:rsid w:val="000E3BD3"/>
    <w:rsid w:val="000E6F78"/>
    <w:rsid w:val="00106288"/>
    <w:rsid w:val="00110824"/>
    <w:rsid w:val="00111F41"/>
    <w:rsid w:val="00124AB4"/>
    <w:rsid w:val="001258A2"/>
    <w:rsid w:val="00133A2B"/>
    <w:rsid w:val="00134C06"/>
    <w:rsid w:val="00145E1A"/>
    <w:rsid w:val="001473A2"/>
    <w:rsid w:val="00150849"/>
    <w:rsid w:val="001537DB"/>
    <w:rsid w:val="00154876"/>
    <w:rsid w:val="00155071"/>
    <w:rsid w:val="00156306"/>
    <w:rsid w:val="00170A77"/>
    <w:rsid w:val="00177057"/>
    <w:rsid w:val="00193AC6"/>
    <w:rsid w:val="00196108"/>
    <w:rsid w:val="001A154C"/>
    <w:rsid w:val="001A17D1"/>
    <w:rsid w:val="001A366F"/>
    <w:rsid w:val="001A3BEC"/>
    <w:rsid w:val="001A5C1A"/>
    <w:rsid w:val="001A75C1"/>
    <w:rsid w:val="001B3790"/>
    <w:rsid w:val="001B4187"/>
    <w:rsid w:val="001B5F64"/>
    <w:rsid w:val="001B75D1"/>
    <w:rsid w:val="001C47B3"/>
    <w:rsid w:val="001D0449"/>
    <w:rsid w:val="001D437C"/>
    <w:rsid w:val="001D499C"/>
    <w:rsid w:val="001D5B4B"/>
    <w:rsid w:val="001E30C7"/>
    <w:rsid w:val="001E324B"/>
    <w:rsid w:val="001E747F"/>
    <w:rsid w:val="001F192A"/>
    <w:rsid w:val="001F696C"/>
    <w:rsid w:val="001F70FE"/>
    <w:rsid w:val="001F7FF3"/>
    <w:rsid w:val="00203DE3"/>
    <w:rsid w:val="0020473A"/>
    <w:rsid w:val="00207859"/>
    <w:rsid w:val="00210488"/>
    <w:rsid w:val="00212993"/>
    <w:rsid w:val="00212D49"/>
    <w:rsid w:val="00213109"/>
    <w:rsid w:val="0021316C"/>
    <w:rsid w:val="00216FF8"/>
    <w:rsid w:val="00233810"/>
    <w:rsid w:val="00236A06"/>
    <w:rsid w:val="00236F64"/>
    <w:rsid w:val="00245018"/>
    <w:rsid w:val="00245E47"/>
    <w:rsid w:val="00251C75"/>
    <w:rsid w:val="002556BF"/>
    <w:rsid w:val="0026589B"/>
    <w:rsid w:val="00267A36"/>
    <w:rsid w:val="002753DE"/>
    <w:rsid w:val="0027738A"/>
    <w:rsid w:val="00277D8E"/>
    <w:rsid w:val="0028594A"/>
    <w:rsid w:val="002859F5"/>
    <w:rsid w:val="002902E6"/>
    <w:rsid w:val="00291DA8"/>
    <w:rsid w:val="002926BC"/>
    <w:rsid w:val="00295314"/>
    <w:rsid w:val="00296D50"/>
    <w:rsid w:val="002A0432"/>
    <w:rsid w:val="002A1D56"/>
    <w:rsid w:val="002A3BE7"/>
    <w:rsid w:val="002A5C4A"/>
    <w:rsid w:val="002B2FFD"/>
    <w:rsid w:val="002B5AF7"/>
    <w:rsid w:val="002B5B9E"/>
    <w:rsid w:val="002B5DFF"/>
    <w:rsid w:val="002C61B9"/>
    <w:rsid w:val="002C7E2E"/>
    <w:rsid w:val="002D2D02"/>
    <w:rsid w:val="002D670F"/>
    <w:rsid w:val="002D6973"/>
    <w:rsid w:val="002D6A67"/>
    <w:rsid w:val="002E0DE7"/>
    <w:rsid w:val="002E1151"/>
    <w:rsid w:val="002E1B83"/>
    <w:rsid w:val="002F1E0C"/>
    <w:rsid w:val="002F4704"/>
    <w:rsid w:val="002F4B8B"/>
    <w:rsid w:val="002F5452"/>
    <w:rsid w:val="002F6F59"/>
    <w:rsid w:val="002F727E"/>
    <w:rsid w:val="00322320"/>
    <w:rsid w:val="0032522E"/>
    <w:rsid w:val="00331D66"/>
    <w:rsid w:val="0033426C"/>
    <w:rsid w:val="003359F0"/>
    <w:rsid w:val="00340E2D"/>
    <w:rsid w:val="00342C88"/>
    <w:rsid w:val="00343189"/>
    <w:rsid w:val="00350555"/>
    <w:rsid w:val="00354520"/>
    <w:rsid w:val="003572FD"/>
    <w:rsid w:val="0036582A"/>
    <w:rsid w:val="0036648A"/>
    <w:rsid w:val="00370B25"/>
    <w:rsid w:val="00372492"/>
    <w:rsid w:val="0037648E"/>
    <w:rsid w:val="00376C33"/>
    <w:rsid w:val="003808DE"/>
    <w:rsid w:val="00381976"/>
    <w:rsid w:val="003826A4"/>
    <w:rsid w:val="003831EE"/>
    <w:rsid w:val="00387FD5"/>
    <w:rsid w:val="003915D2"/>
    <w:rsid w:val="003A0174"/>
    <w:rsid w:val="003A391A"/>
    <w:rsid w:val="003A4572"/>
    <w:rsid w:val="003A7025"/>
    <w:rsid w:val="003B3761"/>
    <w:rsid w:val="003B39BE"/>
    <w:rsid w:val="003B478D"/>
    <w:rsid w:val="003B6B0E"/>
    <w:rsid w:val="003D494B"/>
    <w:rsid w:val="003D4FAA"/>
    <w:rsid w:val="003D5825"/>
    <w:rsid w:val="003D6808"/>
    <w:rsid w:val="003E115F"/>
    <w:rsid w:val="003E22C6"/>
    <w:rsid w:val="003E2B7C"/>
    <w:rsid w:val="003E484E"/>
    <w:rsid w:val="003E7581"/>
    <w:rsid w:val="003E7E9E"/>
    <w:rsid w:val="003E7FB6"/>
    <w:rsid w:val="003F3AC1"/>
    <w:rsid w:val="003F5C82"/>
    <w:rsid w:val="003F60CD"/>
    <w:rsid w:val="00405C53"/>
    <w:rsid w:val="00406BCE"/>
    <w:rsid w:val="0041211D"/>
    <w:rsid w:val="00412D1B"/>
    <w:rsid w:val="00414060"/>
    <w:rsid w:val="00416E53"/>
    <w:rsid w:val="004252AB"/>
    <w:rsid w:val="00433C17"/>
    <w:rsid w:val="00434B56"/>
    <w:rsid w:val="0044646A"/>
    <w:rsid w:val="00447931"/>
    <w:rsid w:val="00450174"/>
    <w:rsid w:val="00450D59"/>
    <w:rsid w:val="004618F0"/>
    <w:rsid w:val="004708F7"/>
    <w:rsid w:val="00470B22"/>
    <w:rsid w:val="00476DF4"/>
    <w:rsid w:val="00482CD9"/>
    <w:rsid w:val="00485092"/>
    <w:rsid w:val="004876F5"/>
    <w:rsid w:val="004911FF"/>
    <w:rsid w:val="00494AD1"/>
    <w:rsid w:val="00494BBE"/>
    <w:rsid w:val="00495303"/>
    <w:rsid w:val="00496244"/>
    <w:rsid w:val="004A0CE8"/>
    <w:rsid w:val="004A2522"/>
    <w:rsid w:val="004A7AE2"/>
    <w:rsid w:val="004A7E3F"/>
    <w:rsid w:val="004B09E6"/>
    <w:rsid w:val="004B32B6"/>
    <w:rsid w:val="004B457F"/>
    <w:rsid w:val="004B5B48"/>
    <w:rsid w:val="004B5E45"/>
    <w:rsid w:val="004C2E2B"/>
    <w:rsid w:val="004C6DD1"/>
    <w:rsid w:val="004D511E"/>
    <w:rsid w:val="004D6F9F"/>
    <w:rsid w:val="004E05B3"/>
    <w:rsid w:val="004E0BFA"/>
    <w:rsid w:val="004F132C"/>
    <w:rsid w:val="004F1FD0"/>
    <w:rsid w:val="004F2710"/>
    <w:rsid w:val="004F7FEC"/>
    <w:rsid w:val="005014D0"/>
    <w:rsid w:val="00503F25"/>
    <w:rsid w:val="00505E39"/>
    <w:rsid w:val="0051029B"/>
    <w:rsid w:val="005118B7"/>
    <w:rsid w:val="005134CD"/>
    <w:rsid w:val="00515617"/>
    <w:rsid w:val="005162C6"/>
    <w:rsid w:val="0051700F"/>
    <w:rsid w:val="005173C6"/>
    <w:rsid w:val="005250C5"/>
    <w:rsid w:val="00527513"/>
    <w:rsid w:val="00531794"/>
    <w:rsid w:val="00532447"/>
    <w:rsid w:val="00536574"/>
    <w:rsid w:val="00540631"/>
    <w:rsid w:val="0054214D"/>
    <w:rsid w:val="00544A8C"/>
    <w:rsid w:val="00547342"/>
    <w:rsid w:val="005512B2"/>
    <w:rsid w:val="005536F3"/>
    <w:rsid w:val="00566FC4"/>
    <w:rsid w:val="0057167B"/>
    <w:rsid w:val="00575EE8"/>
    <w:rsid w:val="0058344F"/>
    <w:rsid w:val="00583519"/>
    <w:rsid w:val="00586659"/>
    <w:rsid w:val="00587C29"/>
    <w:rsid w:val="00594655"/>
    <w:rsid w:val="0059740B"/>
    <w:rsid w:val="005A005E"/>
    <w:rsid w:val="005A1190"/>
    <w:rsid w:val="005A31DD"/>
    <w:rsid w:val="005A3725"/>
    <w:rsid w:val="005A3DDA"/>
    <w:rsid w:val="005A4F3D"/>
    <w:rsid w:val="005A6E9C"/>
    <w:rsid w:val="005B5E09"/>
    <w:rsid w:val="005D0010"/>
    <w:rsid w:val="005D0094"/>
    <w:rsid w:val="005D258E"/>
    <w:rsid w:val="005D6CD0"/>
    <w:rsid w:val="005E2708"/>
    <w:rsid w:val="005E28B5"/>
    <w:rsid w:val="005E51EE"/>
    <w:rsid w:val="005E622D"/>
    <w:rsid w:val="005F6FFA"/>
    <w:rsid w:val="006009D3"/>
    <w:rsid w:val="00604B75"/>
    <w:rsid w:val="00612C8D"/>
    <w:rsid w:val="006137DF"/>
    <w:rsid w:val="00616C41"/>
    <w:rsid w:val="0062018E"/>
    <w:rsid w:val="00621479"/>
    <w:rsid w:val="006229FE"/>
    <w:rsid w:val="00624A8A"/>
    <w:rsid w:val="00624B08"/>
    <w:rsid w:val="006302D9"/>
    <w:rsid w:val="006313E3"/>
    <w:rsid w:val="00632247"/>
    <w:rsid w:val="00633A16"/>
    <w:rsid w:val="00633A3A"/>
    <w:rsid w:val="00637E66"/>
    <w:rsid w:val="00640218"/>
    <w:rsid w:val="00640B57"/>
    <w:rsid w:val="00641538"/>
    <w:rsid w:val="00647498"/>
    <w:rsid w:val="00652C4D"/>
    <w:rsid w:val="00653B9F"/>
    <w:rsid w:val="00654A93"/>
    <w:rsid w:val="0065568A"/>
    <w:rsid w:val="0066033A"/>
    <w:rsid w:val="00662248"/>
    <w:rsid w:val="00662E82"/>
    <w:rsid w:val="0066466A"/>
    <w:rsid w:val="00665660"/>
    <w:rsid w:val="00666307"/>
    <w:rsid w:val="00666D9F"/>
    <w:rsid w:val="006719D1"/>
    <w:rsid w:val="0067429E"/>
    <w:rsid w:val="006745A9"/>
    <w:rsid w:val="006779BF"/>
    <w:rsid w:val="006857DF"/>
    <w:rsid w:val="00686D5E"/>
    <w:rsid w:val="00693050"/>
    <w:rsid w:val="006946FA"/>
    <w:rsid w:val="00694A8E"/>
    <w:rsid w:val="006A0EDB"/>
    <w:rsid w:val="006A2003"/>
    <w:rsid w:val="006A465A"/>
    <w:rsid w:val="006A4A7A"/>
    <w:rsid w:val="006A5E9D"/>
    <w:rsid w:val="006A661C"/>
    <w:rsid w:val="006A7112"/>
    <w:rsid w:val="006B2AEC"/>
    <w:rsid w:val="006C53F4"/>
    <w:rsid w:val="006C6E6E"/>
    <w:rsid w:val="006C70C8"/>
    <w:rsid w:val="006D004A"/>
    <w:rsid w:val="006D1CB0"/>
    <w:rsid w:val="006E09EE"/>
    <w:rsid w:val="006E12A6"/>
    <w:rsid w:val="006E2D0D"/>
    <w:rsid w:val="006E5676"/>
    <w:rsid w:val="006E7AC9"/>
    <w:rsid w:val="006F0C67"/>
    <w:rsid w:val="006F22C8"/>
    <w:rsid w:val="006F34A0"/>
    <w:rsid w:val="006F6E1B"/>
    <w:rsid w:val="00701EC3"/>
    <w:rsid w:val="00702876"/>
    <w:rsid w:val="00703F39"/>
    <w:rsid w:val="00704CA4"/>
    <w:rsid w:val="00706CF4"/>
    <w:rsid w:val="00707FE9"/>
    <w:rsid w:val="00712778"/>
    <w:rsid w:val="00712FD8"/>
    <w:rsid w:val="00715917"/>
    <w:rsid w:val="00727A82"/>
    <w:rsid w:val="00734922"/>
    <w:rsid w:val="00734A0B"/>
    <w:rsid w:val="007401EF"/>
    <w:rsid w:val="00747BE0"/>
    <w:rsid w:val="00753156"/>
    <w:rsid w:val="00753463"/>
    <w:rsid w:val="007579F6"/>
    <w:rsid w:val="00757F5A"/>
    <w:rsid w:val="00762596"/>
    <w:rsid w:val="00762DF6"/>
    <w:rsid w:val="0076384A"/>
    <w:rsid w:val="007653B2"/>
    <w:rsid w:val="007657A4"/>
    <w:rsid w:val="0076694C"/>
    <w:rsid w:val="00766A74"/>
    <w:rsid w:val="00774781"/>
    <w:rsid w:val="007749AA"/>
    <w:rsid w:val="00776176"/>
    <w:rsid w:val="00782A05"/>
    <w:rsid w:val="00784128"/>
    <w:rsid w:val="00785A40"/>
    <w:rsid w:val="007871D4"/>
    <w:rsid w:val="00790D53"/>
    <w:rsid w:val="007915E7"/>
    <w:rsid w:val="00793694"/>
    <w:rsid w:val="007A1DBC"/>
    <w:rsid w:val="007A3218"/>
    <w:rsid w:val="007A3B75"/>
    <w:rsid w:val="007A48EE"/>
    <w:rsid w:val="007A54C2"/>
    <w:rsid w:val="007B50FF"/>
    <w:rsid w:val="007C0AE0"/>
    <w:rsid w:val="007C30F6"/>
    <w:rsid w:val="007C62ED"/>
    <w:rsid w:val="007C66D8"/>
    <w:rsid w:val="007C7C52"/>
    <w:rsid w:val="007C7DA4"/>
    <w:rsid w:val="007D1A32"/>
    <w:rsid w:val="007D45F4"/>
    <w:rsid w:val="007E0AAD"/>
    <w:rsid w:val="007E186A"/>
    <w:rsid w:val="007E2602"/>
    <w:rsid w:val="007E4CCF"/>
    <w:rsid w:val="007E5D33"/>
    <w:rsid w:val="007E6E64"/>
    <w:rsid w:val="007F1835"/>
    <w:rsid w:val="007F45C5"/>
    <w:rsid w:val="007F47AE"/>
    <w:rsid w:val="00800724"/>
    <w:rsid w:val="00802A0C"/>
    <w:rsid w:val="008041BB"/>
    <w:rsid w:val="00805370"/>
    <w:rsid w:val="00805482"/>
    <w:rsid w:val="008074E3"/>
    <w:rsid w:val="0082699D"/>
    <w:rsid w:val="0083068B"/>
    <w:rsid w:val="00833987"/>
    <w:rsid w:val="008354C2"/>
    <w:rsid w:val="00835F1B"/>
    <w:rsid w:val="008375BC"/>
    <w:rsid w:val="00846CDB"/>
    <w:rsid w:val="00857FF3"/>
    <w:rsid w:val="008627C2"/>
    <w:rsid w:val="00865872"/>
    <w:rsid w:val="00865992"/>
    <w:rsid w:val="008705B7"/>
    <w:rsid w:val="00871DC4"/>
    <w:rsid w:val="00876313"/>
    <w:rsid w:val="0088102E"/>
    <w:rsid w:val="00883EB1"/>
    <w:rsid w:val="0088437C"/>
    <w:rsid w:val="00886C14"/>
    <w:rsid w:val="008876C6"/>
    <w:rsid w:val="00887AF2"/>
    <w:rsid w:val="00887D4A"/>
    <w:rsid w:val="00891BFD"/>
    <w:rsid w:val="00896B82"/>
    <w:rsid w:val="0089787E"/>
    <w:rsid w:val="008A0742"/>
    <w:rsid w:val="008A4B7D"/>
    <w:rsid w:val="008A5D4F"/>
    <w:rsid w:val="008A6783"/>
    <w:rsid w:val="008B0018"/>
    <w:rsid w:val="008B05F8"/>
    <w:rsid w:val="008B078D"/>
    <w:rsid w:val="008B3BDD"/>
    <w:rsid w:val="008B6B0C"/>
    <w:rsid w:val="008C0087"/>
    <w:rsid w:val="008C0C11"/>
    <w:rsid w:val="008C1007"/>
    <w:rsid w:val="008C25F8"/>
    <w:rsid w:val="008C59CC"/>
    <w:rsid w:val="008C6B3D"/>
    <w:rsid w:val="008D00FA"/>
    <w:rsid w:val="008D1C85"/>
    <w:rsid w:val="008D4621"/>
    <w:rsid w:val="008D52E4"/>
    <w:rsid w:val="008D55BF"/>
    <w:rsid w:val="008E0014"/>
    <w:rsid w:val="008E3A24"/>
    <w:rsid w:val="008E3FAF"/>
    <w:rsid w:val="008E578F"/>
    <w:rsid w:val="008E6147"/>
    <w:rsid w:val="008E75DD"/>
    <w:rsid w:val="008F1AD3"/>
    <w:rsid w:val="008F3C25"/>
    <w:rsid w:val="008F42EB"/>
    <w:rsid w:val="008F5D43"/>
    <w:rsid w:val="00900E7D"/>
    <w:rsid w:val="00902330"/>
    <w:rsid w:val="00902BF2"/>
    <w:rsid w:val="009055DF"/>
    <w:rsid w:val="00905AFE"/>
    <w:rsid w:val="00906F94"/>
    <w:rsid w:val="00907035"/>
    <w:rsid w:val="00910964"/>
    <w:rsid w:val="00911C51"/>
    <w:rsid w:val="00912D8E"/>
    <w:rsid w:val="00913C02"/>
    <w:rsid w:val="0092403B"/>
    <w:rsid w:val="00925832"/>
    <w:rsid w:val="0092608F"/>
    <w:rsid w:val="00930EBF"/>
    <w:rsid w:val="0093161A"/>
    <w:rsid w:val="009433E5"/>
    <w:rsid w:val="00946161"/>
    <w:rsid w:val="00950015"/>
    <w:rsid w:val="00950651"/>
    <w:rsid w:val="00960E9E"/>
    <w:rsid w:val="009614D0"/>
    <w:rsid w:val="00965B08"/>
    <w:rsid w:val="00966041"/>
    <w:rsid w:val="00966923"/>
    <w:rsid w:val="009817F7"/>
    <w:rsid w:val="00983F9D"/>
    <w:rsid w:val="00991192"/>
    <w:rsid w:val="00994205"/>
    <w:rsid w:val="009942AF"/>
    <w:rsid w:val="00995701"/>
    <w:rsid w:val="0099652F"/>
    <w:rsid w:val="009A22C2"/>
    <w:rsid w:val="009A2DB9"/>
    <w:rsid w:val="009A33CE"/>
    <w:rsid w:val="009A3F8C"/>
    <w:rsid w:val="009A4BF9"/>
    <w:rsid w:val="009A7CAE"/>
    <w:rsid w:val="009B2858"/>
    <w:rsid w:val="009B370F"/>
    <w:rsid w:val="009C711F"/>
    <w:rsid w:val="009D1108"/>
    <w:rsid w:val="009D1A57"/>
    <w:rsid w:val="009D218E"/>
    <w:rsid w:val="009D3B33"/>
    <w:rsid w:val="009D5FA0"/>
    <w:rsid w:val="009D679A"/>
    <w:rsid w:val="009E158A"/>
    <w:rsid w:val="009E3195"/>
    <w:rsid w:val="009E6E90"/>
    <w:rsid w:val="009F2181"/>
    <w:rsid w:val="009F279A"/>
    <w:rsid w:val="009F5334"/>
    <w:rsid w:val="00A01060"/>
    <w:rsid w:val="00A051FB"/>
    <w:rsid w:val="00A059A6"/>
    <w:rsid w:val="00A05EDB"/>
    <w:rsid w:val="00A06E90"/>
    <w:rsid w:val="00A07235"/>
    <w:rsid w:val="00A10740"/>
    <w:rsid w:val="00A11D62"/>
    <w:rsid w:val="00A16A39"/>
    <w:rsid w:val="00A32C28"/>
    <w:rsid w:val="00A3642B"/>
    <w:rsid w:val="00A366B7"/>
    <w:rsid w:val="00A366C3"/>
    <w:rsid w:val="00A4163F"/>
    <w:rsid w:val="00A42C03"/>
    <w:rsid w:val="00A506F9"/>
    <w:rsid w:val="00A50A94"/>
    <w:rsid w:val="00A50E2E"/>
    <w:rsid w:val="00A631AA"/>
    <w:rsid w:val="00A66732"/>
    <w:rsid w:val="00A67FCA"/>
    <w:rsid w:val="00A711D0"/>
    <w:rsid w:val="00A73655"/>
    <w:rsid w:val="00A75F39"/>
    <w:rsid w:val="00A819FD"/>
    <w:rsid w:val="00A8469B"/>
    <w:rsid w:val="00A849C8"/>
    <w:rsid w:val="00A84D0A"/>
    <w:rsid w:val="00A857ED"/>
    <w:rsid w:val="00A86293"/>
    <w:rsid w:val="00A912F6"/>
    <w:rsid w:val="00A918C8"/>
    <w:rsid w:val="00A91AFE"/>
    <w:rsid w:val="00A93283"/>
    <w:rsid w:val="00A951CA"/>
    <w:rsid w:val="00A97A63"/>
    <w:rsid w:val="00AA7D90"/>
    <w:rsid w:val="00AB09F2"/>
    <w:rsid w:val="00AB1B07"/>
    <w:rsid w:val="00AB22C4"/>
    <w:rsid w:val="00AB3275"/>
    <w:rsid w:val="00AB337F"/>
    <w:rsid w:val="00AB5669"/>
    <w:rsid w:val="00AB6179"/>
    <w:rsid w:val="00AB774B"/>
    <w:rsid w:val="00AC03A7"/>
    <w:rsid w:val="00AC4734"/>
    <w:rsid w:val="00AC65E1"/>
    <w:rsid w:val="00AD0637"/>
    <w:rsid w:val="00AE083A"/>
    <w:rsid w:val="00AE0AA7"/>
    <w:rsid w:val="00AE21D2"/>
    <w:rsid w:val="00AE2893"/>
    <w:rsid w:val="00AE2995"/>
    <w:rsid w:val="00AE3391"/>
    <w:rsid w:val="00AE6AEA"/>
    <w:rsid w:val="00AE6C7E"/>
    <w:rsid w:val="00AF5FB2"/>
    <w:rsid w:val="00B0340E"/>
    <w:rsid w:val="00B07434"/>
    <w:rsid w:val="00B1178A"/>
    <w:rsid w:val="00B124A7"/>
    <w:rsid w:val="00B14302"/>
    <w:rsid w:val="00B15254"/>
    <w:rsid w:val="00B2759C"/>
    <w:rsid w:val="00B3051D"/>
    <w:rsid w:val="00B307E4"/>
    <w:rsid w:val="00B32040"/>
    <w:rsid w:val="00B3208B"/>
    <w:rsid w:val="00B325E1"/>
    <w:rsid w:val="00B34C4A"/>
    <w:rsid w:val="00B40241"/>
    <w:rsid w:val="00B40D4F"/>
    <w:rsid w:val="00B4156C"/>
    <w:rsid w:val="00B44934"/>
    <w:rsid w:val="00B50B4D"/>
    <w:rsid w:val="00B53B76"/>
    <w:rsid w:val="00B55964"/>
    <w:rsid w:val="00B64FFC"/>
    <w:rsid w:val="00B658EB"/>
    <w:rsid w:val="00B70687"/>
    <w:rsid w:val="00B7148A"/>
    <w:rsid w:val="00B7378A"/>
    <w:rsid w:val="00B73DE6"/>
    <w:rsid w:val="00B768BF"/>
    <w:rsid w:val="00B8326E"/>
    <w:rsid w:val="00B93A82"/>
    <w:rsid w:val="00B94050"/>
    <w:rsid w:val="00BA0A92"/>
    <w:rsid w:val="00BA3F14"/>
    <w:rsid w:val="00BA5579"/>
    <w:rsid w:val="00BA6FE8"/>
    <w:rsid w:val="00BB413E"/>
    <w:rsid w:val="00BB4683"/>
    <w:rsid w:val="00BB6D6F"/>
    <w:rsid w:val="00BB7207"/>
    <w:rsid w:val="00BC189B"/>
    <w:rsid w:val="00BC1BBF"/>
    <w:rsid w:val="00BC3262"/>
    <w:rsid w:val="00BD1BDB"/>
    <w:rsid w:val="00BD2270"/>
    <w:rsid w:val="00BE604B"/>
    <w:rsid w:val="00BE7D0C"/>
    <w:rsid w:val="00BF21DB"/>
    <w:rsid w:val="00BF40DE"/>
    <w:rsid w:val="00BF6080"/>
    <w:rsid w:val="00C00899"/>
    <w:rsid w:val="00C034B2"/>
    <w:rsid w:val="00C0432F"/>
    <w:rsid w:val="00C11E08"/>
    <w:rsid w:val="00C14D95"/>
    <w:rsid w:val="00C16C78"/>
    <w:rsid w:val="00C16F75"/>
    <w:rsid w:val="00C17692"/>
    <w:rsid w:val="00C17A6F"/>
    <w:rsid w:val="00C20790"/>
    <w:rsid w:val="00C247B0"/>
    <w:rsid w:val="00C25334"/>
    <w:rsid w:val="00C255F4"/>
    <w:rsid w:val="00C4193C"/>
    <w:rsid w:val="00C44CFA"/>
    <w:rsid w:val="00C474E0"/>
    <w:rsid w:val="00C50407"/>
    <w:rsid w:val="00C55BC1"/>
    <w:rsid w:val="00C63431"/>
    <w:rsid w:val="00C63772"/>
    <w:rsid w:val="00C66237"/>
    <w:rsid w:val="00C66F1F"/>
    <w:rsid w:val="00C70E52"/>
    <w:rsid w:val="00C75621"/>
    <w:rsid w:val="00C76A13"/>
    <w:rsid w:val="00C77E33"/>
    <w:rsid w:val="00C855B6"/>
    <w:rsid w:val="00C85E99"/>
    <w:rsid w:val="00C866DC"/>
    <w:rsid w:val="00C87F55"/>
    <w:rsid w:val="00C91624"/>
    <w:rsid w:val="00CA013B"/>
    <w:rsid w:val="00CA08A8"/>
    <w:rsid w:val="00CA20B8"/>
    <w:rsid w:val="00CA2370"/>
    <w:rsid w:val="00CA25B4"/>
    <w:rsid w:val="00CA2639"/>
    <w:rsid w:val="00CA6F44"/>
    <w:rsid w:val="00CB0144"/>
    <w:rsid w:val="00CB4C9C"/>
    <w:rsid w:val="00CB624E"/>
    <w:rsid w:val="00CB7656"/>
    <w:rsid w:val="00CC0D03"/>
    <w:rsid w:val="00CC3E14"/>
    <w:rsid w:val="00CC7665"/>
    <w:rsid w:val="00CD10A4"/>
    <w:rsid w:val="00CD2F13"/>
    <w:rsid w:val="00CD7351"/>
    <w:rsid w:val="00CE1346"/>
    <w:rsid w:val="00CE1EC5"/>
    <w:rsid w:val="00CE296D"/>
    <w:rsid w:val="00CE2AC1"/>
    <w:rsid w:val="00CE356E"/>
    <w:rsid w:val="00CE5F87"/>
    <w:rsid w:val="00CF0DDF"/>
    <w:rsid w:val="00CF19D4"/>
    <w:rsid w:val="00CF1B1C"/>
    <w:rsid w:val="00CF24B7"/>
    <w:rsid w:val="00CF44ED"/>
    <w:rsid w:val="00CF6582"/>
    <w:rsid w:val="00CF7EC1"/>
    <w:rsid w:val="00D03B3D"/>
    <w:rsid w:val="00D17FB2"/>
    <w:rsid w:val="00D23278"/>
    <w:rsid w:val="00D3310A"/>
    <w:rsid w:val="00D344BE"/>
    <w:rsid w:val="00D36027"/>
    <w:rsid w:val="00D424D3"/>
    <w:rsid w:val="00D43000"/>
    <w:rsid w:val="00D45692"/>
    <w:rsid w:val="00D505A2"/>
    <w:rsid w:val="00D52070"/>
    <w:rsid w:val="00D521EE"/>
    <w:rsid w:val="00D52ADC"/>
    <w:rsid w:val="00D6020F"/>
    <w:rsid w:val="00D609C9"/>
    <w:rsid w:val="00D60F30"/>
    <w:rsid w:val="00D60F31"/>
    <w:rsid w:val="00D62FC8"/>
    <w:rsid w:val="00D721F4"/>
    <w:rsid w:val="00D84F6E"/>
    <w:rsid w:val="00D91B9D"/>
    <w:rsid w:val="00D92069"/>
    <w:rsid w:val="00D9520E"/>
    <w:rsid w:val="00D9524E"/>
    <w:rsid w:val="00D96209"/>
    <w:rsid w:val="00D96BA0"/>
    <w:rsid w:val="00DA1A63"/>
    <w:rsid w:val="00DA3491"/>
    <w:rsid w:val="00DA372F"/>
    <w:rsid w:val="00DB5DBF"/>
    <w:rsid w:val="00DB7585"/>
    <w:rsid w:val="00DC2C49"/>
    <w:rsid w:val="00DC3D7E"/>
    <w:rsid w:val="00DC6EBF"/>
    <w:rsid w:val="00DD1AE0"/>
    <w:rsid w:val="00DD24EF"/>
    <w:rsid w:val="00DD3AC1"/>
    <w:rsid w:val="00DD690C"/>
    <w:rsid w:val="00DD7331"/>
    <w:rsid w:val="00DE1370"/>
    <w:rsid w:val="00DE45FC"/>
    <w:rsid w:val="00DF43C1"/>
    <w:rsid w:val="00E00239"/>
    <w:rsid w:val="00E00589"/>
    <w:rsid w:val="00E0079E"/>
    <w:rsid w:val="00E02D50"/>
    <w:rsid w:val="00E02E8E"/>
    <w:rsid w:val="00E11580"/>
    <w:rsid w:val="00E12520"/>
    <w:rsid w:val="00E12B7F"/>
    <w:rsid w:val="00E140F1"/>
    <w:rsid w:val="00E1585C"/>
    <w:rsid w:val="00E15CA3"/>
    <w:rsid w:val="00E16CCC"/>
    <w:rsid w:val="00E17E17"/>
    <w:rsid w:val="00E2139C"/>
    <w:rsid w:val="00E24A56"/>
    <w:rsid w:val="00E266D7"/>
    <w:rsid w:val="00E27D12"/>
    <w:rsid w:val="00E27FBA"/>
    <w:rsid w:val="00E3389E"/>
    <w:rsid w:val="00E42D75"/>
    <w:rsid w:val="00E45D84"/>
    <w:rsid w:val="00E47CA3"/>
    <w:rsid w:val="00E5054F"/>
    <w:rsid w:val="00E51388"/>
    <w:rsid w:val="00E634C4"/>
    <w:rsid w:val="00E63E36"/>
    <w:rsid w:val="00E6419D"/>
    <w:rsid w:val="00E650F0"/>
    <w:rsid w:val="00E705CE"/>
    <w:rsid w:val="00E75032"/>
    <w:rsid w:val="00E801F9"/>
    <w:rsid w:val="00E810B8"/>
    <w:rsid w:val="00E8196A"/>
    <w:rsid w:val="00E81E71"/>
    <w:rsid w:val="00E82F9C"/>
    <w:rsid w:val="00E83B88"/>
    <w:rsid w:val="00E854EC"/>
    <w:rsid w:val="00E86A19"/>
    <w:rsid w:val="00E9097B"/>
    <w:rsid w:val="00E91FA6"/>
    <w:rsid w:val="00E94E7A"/>
    <w:rsid w:val="00EA23C2"/>
    <w:rsid w:val="00EA34A4"/>
    <w:rsid w:val="00EA4D68"/>
    <w:rsid w:val="00EA5D46"/>
    <w:rsid w:val="00EA77E3"/>
    <w:rsid w:val="00EA7F45"/>
    <w:rsid w:val="00EB23D0"/>
    <w:rsid w:val="00EB3260"/>
    <w:rsid w:val="00EB3CDE"/>
    <w:rsid w:val="00EB60C7"/>
    <w:rsid w:val="00EC2D61"/>
    <w:rsid w:val="00EC66C2"/>
    <w:rsid w:val="00ED3746"/>
    <w:rsid w:val="00EE143F"/>
    <w:rsid w:val="00EE24F6"/>
    <w:rsid w:val="00EE2E5B"/>
    <w:rsid w:val="00EE42BB"/>
    <w:rsid w:val="00EE73FC"/>
    <w:rsid w:val="00EF3740"/>
    <w:rsid w:val="00EF564D"/>
    <w:rsid w:val="00EF60C0"/>
    <w:rsid w:val="00F00F39"/>
    <w:rsid w:val="00F02F0D"/>
    <w:rsid w:val="00F02F90"/>
    <w:rsid w:val="00F06FF4"/>
    <w:rsid w:val="00F11A6B"/>
    <w:rsid w:val="00F15F89"/>
    <w:rsid w:val="00F174D9"/>
    <w:rsid w:val="00F17855"/>
    <w:rsid w:val="00F21D84"/>
    <w:rsid w:val="00F2265A"/>
    <w:rsid w:val="00F24BCD"/>
    <w:rsid w:val="00F267E3"/>
    <w:rsid w:val="00F37914"/>
    <w:rsid w:val="00F40135"/>
    <w:rsid w:val="00F41DB3"/>
    <w:rsid w:val="00F46ABD"/>
    <w:rsid w:val="00F53F99"/>
    <w:rsid w:val="00F5448B"/>
    <w:rsid w:val="00F6385D"/>
    <w:rsid w:val="00F6631C"/>
    <w:rsid w:val="00F71C7B"/>
    <w:rsid w:val="00F72311"/>
    <w:rsid w:val="00F75036"/>
    <w:rsid w:val="00F75B9C"/>
    <w:rsid w:val="00F77A2E"/>
    <w:rsid w:val="00F82148"/>
    <w:rsid w:val="00F83782"/>
    <w:rsid w:val="00F85696"/>
    <w:rsid w:val="00F94141"/>
    <w:rsid w:val="00F94FB2"/>
    <w:rsid w:val="00F974E7"/>
    <w:rsid w:val="00F97B17"/>
    <w:rsid w:val="00F97F0F"/>
    <w:rsid w:val="00FA5FCB"/>
    <w:rsid w:val="00FA66FE"/>
    <w:rsid w:val="00FB2B1E"/>
    <w:rsid w:val="00FC0FB2"/>
    <w:rsid w:val="00FC6EB5"/>
    <w:rsid w:val="00FC6FF3"/>
    <w:rsid w:val="00FD10CA"/>
    <w:rsid w:val="00FD5042"/>
    <w:rsid w:val="00FD582E"/>
    <w:rsid w:val="00FD77BF"/>
    <w:rsid w:val="00FE0072"/>
    <w:rsid w:val="00FE42FE"/>
    <w:rsid w:val="00FE5D50"/>
    <w:rsid w:val="00FE6E8D"/>
    <w:rsid w:val="00FE795E"/>
    <w:rsid w:val="00FF6E83"/>
    <w:rsid w:val="0E0415E8"/>
    <w:rsid w:val="2B2A36BC"/>
    <w:rsid w:val="35362521"/>
    <w:rsid w:val="4FF9A1A7"/>
    <w:rsid w:val="6AFE43D8"/>
    <w:rsid w:val="71491DA6"/>
    <w:rsid w:val="EFB47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4BC8F"/>
  <w15:docId w15:val="{09255514-74DB-4BD0-BB8D-CE95F6366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60" w:after="60" w:line="220" w:lineRule="exact"/>
    </w:pPr>
    <w:rPr>
      <w:color w:val="333333"/>
      <w:kern w:val="2"/>
      <w:sz w:val="22"/>
      <w:szCs w:val="22"/>
    </w:rPr>
  </w:style>
  <w:style w:type="paragraph" w:styleId="1">
    <w:name w:val="heading 1"/>
    <w:basedOn w:val="a"/>
    <w:next w:val="a"/>
    <w:uiPriority w:val="9"/>
    <w:qFormat/>
    <w:pPr>
      <w:keepNext/>
      <w:keepLines/>
      <w:spacing w:before="0" w:after="0" w:line="408" w:lineRule="auto"/>
      <w:outlineLvl w:val="0"/>
    </w:pPr>
    <w:rPr>
      <w:b/>
      <w:bCs/>
      <w:color w:val="1A1A1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Indent"/>
    <w:basedOn w:val="a"/>
    <w:link w:val="a6"/>
    <w:uiPriority w:val="99"/>
    <w:semiHidden/>
    <w:unhideWhenUsed/>
    <w:qFormat/>
    <w:pPr>
      <w:spacing w:after="120"/>
      <w:ind w:leftChars="200" w:left="420"/>
    </w:pPr>
  </w:style>
  <w:style w:type="paragraph" w:styleId="a7">
    <w:name w:val="Plain Text"/>
    <w:basedOn w:val="a"/>
    <w:link w:val="a8"/>
    <w:qFormat/>
    <w:pPr>
      <w:spacing w:before="0" w:after="0" w:line="560" w:lineRule="exact"/>
      <w:ind w:firstLineChars="200" w:firstLine="200"/>
    </w:pPr>
    <w:rPr>
      <w:rFonts w:asciiTheme="minorEastAsia" w:hAnsi="Courier New" w:cs="Courier New"/>
      <w:color w:val="auto"/>
      <w:sz w:val="32"/>
      <w:szCs w:val="21"/>
    </w:rPr>
  </w:style>
  <w:style w:type="paragraph" w:styleId="a9">
    <w:name w:val="Balloon Text"/>
    <w:basedOn w:val="a"/>
    <w:link w:val="aa"/>
    <w:uiPriority w:val="99"/>
    <w:semiHidden/>
    <w:unhideWhenUsed/>
    <w:qFormat/>
    <w:pPr>
      <w:spacing w:before="0" w:after="0" w:line="240" w:lineRule="auto"/>
    </w:pPr>
    <w:rPr>
      <w:sz w:val="18"/>
      <w:szCs w:val="18"/>
    </w:rPr>
  </w:style>
  <w:style w:type="paragraph" w:styleId="ab">
    <w:name w:val="footer"/>
    <w:basedOn w:val="a"/>
    <w:link w:val="ac"/>
    <w:uiPriority w:val="99"/>
    <w:unhideWhenUsed/>
    <w:qFormat/>
    <w:pPr>
      <w:tabs>
        <w:tab w:val="center" w:pos="4153"/>
        <w:tab w:val="right" w:pos="8306"/>
      </w:tabs>
      <w:spacing w:line="240" w:lineRule="auto"/>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pacing w:line="240" w:lineRule="auto"/>
      <w:jc w:val="center"/>
    </w:pPr>
    <w:rPr>
      <w:sz w:val="18"/>
      <w:szCs w:val="18"/>
    </w:rPr>
  </w:style>
  <w:style w:type="paragraph" w:styleId="af">
    <w:name w:val="Title"/>
    <w:basedOn w:val="a"/>
    <w:next w:val="a"/>
    <w:uiPriority w:val="9"/>
    <w:qFormat/>
    <w:pPr>
      <w:keepNext/>
      <w:keepLines/>
      <w:spacing w:before="0" w:after="0" w:line="408" w:lineRule="auto"/>
      <w:jc w:val="center"/>
      <w:outlineLvl w:val="0"/>
    </w:pPr>
    <w:rPr>
      <w:b/>
      <w:bCs/>
      <w:color w:val="1A1A1A"/>
      <w:sz w:val="48"/>
      <w:szCs w:val="48"/>
    </w:rPr>
  </w:style>
  <w:style w:type="paragraph" w:styleId="af0">
    <w:name w:val="annotation subject"/>
    <w:basedOn w:val="a3"/>
    <w:next w:val="a3"/>
    <w:link w:val="af1"/>
    <w:uiPriority w:val="99"/>
    <w:semiHidden/>
    <w:unhideWhenUsed/>
    <w:qFormat/>
    <w:rPr>
      <w:b/>
      <w:bCs/>
    </w:rPr>
  </w:style>
  <w:style w:type="table" w:styleId="af2">
    <w:name w:val="Table Grid"/>
    <w:basedOn w:val="a1"/>
    <w:uiPriority w:val="39"/>
    <w:qFormat/>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21"/>
      <w:szCs w:val="21"/>
    </w:rPr>
  </w:style>
  <w:style w:type="paragraph" w:customStyle="1" w:styleId="melo-codeblock-Base-theme-para">
    <w:name w:val="melo-codeblock-Base-theme-para"/>
    <w:basedOn w:val="a"/>
    <w:qFormat/>
    <w:pPr>
      <w:spacing w:before="0" w:after="0" w:line="360" w:lineRule="auto"/>
    </w:pPr>
    <w:rPr>
      <w:rFonts w:ascii="Monaco" w:eastAsia="Monaco" w:hAnsi="Monaco" w:cs="Monaco"/>
      <w:color w:val="000000"/>
      <w:sz w:val="21"/>
    </w:rPr>
  </w:style>
  <w:style w:type="character" w:customStyle="1" w:styleId="melo-codeblock-Base-theme-char">
    <w:name w:val="melo-codeblock-Base-theme-char"/>
    <w:qFormat/>
    <w:rPr>
      <w:rFonts w:ascii="Monaco" w:eastAsia="Monaco" w:hAnsi="Monaco" w:cs="Monaco"/>
      <w:color w:val="000000"/>
      <w:sz w:val="21"/>
    </w:rPr>
  </w:style>
  <w:style w:type="character" w:customStyle="1" w:styleId="a4">
    <w:name w:val="批注文字 字符"/>
    <w:basedOn w:val="a0"/>
    <w:link w:val="a3"/>
    <w:uiPriority w:val="99"/>
    <w:qFormat/>
  </w:style>
  <w:style w:type="character" w:customStyle="1" w:styleId="aa">
    <w:name w:val="批注框文本 字符"/>
    <w:basedOn w:val="a0"/>
    <w:link w:val="a9"/>
    <w:uiPriority w:val="99"/>
    <w:semiHidden/>
    <w:qFormat/>
    <w:rPr>
      <w:sz w:val="18"/>
      <w:szCs w:val="18"/>
    </w:rPr>
  </w:style>
  <w:style w:type="character" w:customStyle="1" w:styleId="af1">
    <w:name w:val="批注主题 字符"/>
    <w:basedOn w:val="a4"/>
    <w:link w:val="af0"/>
    <w:uiPriority w:val="99"/>
    <w:semiHidden/>
    <w:qFormat/>
    <w:rPr>
      <w:b/>
      <w:bCs/>
    </w:rPr>
  </w:style>
  <w:style w:type="paragraph" w:styleId="af5">
    <w:name w:val="List Paragraph"/>
    <w:basedOn w:val="a"/>
    <w:uiPriority w:val="34"/>
    <w:qFormat/>
    <w:pPr>
      <w:ind w:firstLineChars="200" w:firstLine="420"/>
    </w:p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8">
    <w:name w:val="纯文本 字符"/>
    <w:basedOn w:val="a0"/>
    <w:link w:val="a7"/>
    <w:qFormat/>
    <w:rPr>
      <w:rFonts w:asciiTheme="minorEastAsia" w:hAnsi="Courier New" w:cs="Courier New"/>
      <w:color w:val="auto"/>
      <w:sz w:val="32"/>
      <w:szCs w:val="21"/>
    </w:rPr>
  </w:style>
  <w:style w:type="paragraph" w:customStyle="1" w:styleId="af6">
    <w:name w:val="表格文字"/>
    <w:basedOn w:val="a5"/>
    <w:qFormat/>
    <w:pPr>
      <w:spacing w:before="25" w:after="25" w:line="360" w:lineRule="auto"/>
      <w:ind w:leftChars="0" w:left="0" w:firstLineChars="200" w:firstLine="420"/>
    </w:pPr>
    <w:rPr>
      <w:rFonts w:ascii="仿宋_GB2312" w:eastAsia="仿宋_GB2312" w:hAnsi="仿宋_GB2312"/>
      <w:bCs/>
      <w:color w:val="auto"/>
      <w:spacing w:val="10"/>
      <w:kern w:val="0"/>
      <w:sz w:val="24"/>
      <w:szCs w:val="24"/>
    </w:rPr>
  </w:style>
  <w:style w:type="paragraph" w:customStyle="1" w:styleId="Default">
    <w:name w:val="Default"/>
    <w:uiPriority w:val="99"/>
    <w:unhideWhenUsed/>
    <w:qFormat/>
    <w:pPr>
      <w:widowControl w:val="0"/>
      <w:autoSpaceDE w:val="0"/>
      <w:autoSpaceDN w:val="0"/>
      <w:adjustRightInd w:val="0"/>
      <w:spacing w:before="60" w:after="60" w:line="220" w:lineRule="exact"/>
    </w:pPr>
    <w:rPr>
      <w:rFonts w:ascii="方正仿宋简体" w:eastAsia="方正仿宋简体" w:hAnsi="方正仿宋简体" w:cs="Times New Roman" w:hint="eastAsia"/>
      <w:color w:val="000000"/>
      <w:sz w:val="24"/>
      <w:szCs w:val="22"/>
    </w:rPr>
  </w:style>
  <w:style w:type="character" w:customStyle="1" w:styleId="a6">
    <w:name w:val="正文文本缩进 字符"/>
    <w:basedOn w:val="a0"/>
    <w:link w:val="a5"/>
    <w:uiPriority w:val="99"/>
    <w:semiHidden/>
    <w:qFormat/>
  </w:style>
  <w:style w:type="paragraph" w:customStyle="1" w:styleId="10">
    <w:name w:val="修订1"/>
    <w:hidden/>
    <w:uiPriority w:val="99"/>
    <w:semiHidden/>
    <w:qFormat/>
    <w:rPr>
      <w:color w:val="333333"/>
      <w:kern w:val="2"/>
      <w:sz w:val="22"/>
      <w:szCs w:val="22"/>
    </w:rPr>
  </w:style>
  <w:style w:type="paragraph" w:customStyle="1" w:styleId="2">
    <w:name w:val="修订2"/>
    <w:hidden/>
    <w:uiPriority w:val="99"/>
    <w:unhideWhenUsed/>
    <w:qFormat/>
    <w:rPr>
      <w:color w:val="333333"/>
      <w:kern w:val="2"/>
      <w:sz w:val="22"/>
      <w:szCs w:val="22"/>
    </w:rPr>
  </w:style>
  <w:style w:type="paragraph" w:customStyle="1" w:styleId="3">
    <w:name w:val="修订3"/>
    <w:hidden/>
    <w:uiPriority w:val="99"/>
    <w:unhideWhenUsed/>
    <w:qFormat/>
    <w:rPr>
      <w:color w:val="333333"/>
      <w:kern w:val="2"/>
      <w:sz w:val="22"/>
      <w:szCs w:val="22"/>
    </w:rPr>
  </w:style>
  <w:style w:type="paragraph" w:styleId="af7">
    <w:name w:val="Revision"/>
    <w:hidden/>
    <w:uiPriority w:val="99"/>
    <w:unhideWhenUsed/>
    <w:rsid w:val="00F21D84"/>
    <w:rPr>
      <w:color w:val="333333"/>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008AF796-0825-433D-9DA6-57F09BEA4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696</Words>
  <Characters>3972</Characters>
  <Application>Microsoft Office Word</Application>
  <DocSecurity>0</DocSecurity>
  <Lines>33</Lines>
  <Paragraphs>9</Paragraphs>
  <ScaleCrop>false</ScaleCrop>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dandan chen</cp:lastModifiedBy>
  <cp:revision>7</cp:revision>
  <cp:lastPrinted>2024-02-19T23:52:00Z</cp:lastPrinted>
  <dcterms:created xsi:type="dcterms:W3CDTF">2026-05-28T10:25:00Z</dcterms:created>
  <dcterms:modified xsi:type="dcterms:W3CDTF">2026-05-29T07:50:00Z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2052-12.8.2.16927</vt:lpwstr>
  </property>
  <property fmtid="{D5CDD505-2E9C-101B-9397-08002B2CF9AE}" pid="3" name="ICV">
    <vt:lpwstr>32631F46DCA90411A016D76959C8354F_43</vt:lpwstr>
  </property>
</Properties>
</file>